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E36B7" w14:textId="7ABCC3A4" w:rsidR="006B489F" w:rsidRDefault="006B489F">
      <w:pPr>
        <w:jc w:val="center"/>
        <w:rPr>
          <w:b/>
          <w:bCs/>
          <w:sz w:val="22"/>
        </w:rPr>
      </w:pPr>
      <w:r>
        <w:rPr>
          <w:b/>
          <w:bCs/>
          <w:sz w:val="22"/>
        </w:rPr>
        <w:t>Health Systems Agency of Northern Virginia</w:t>
      </w:r>
    </w:p>
    <w:p w14:paraId="2C85EC1D" w14:textId="77777777" w:rsidR="006B489F" w:rsidRDefault="00F5136E">
      <w:pPr>
        <w:jc w:val="center"/>
        <w:rPr>
          <w:b/>
          <w:bCs/>
          <w:sz w:val="20"/>
          <w:szCs w:val="22"/>
        </w:rPr>
      </w:pPr>
      <w:r>
        <w:rPr>
          <w:b/>
          <w:bCs/>
          <w:sz w:val="20"/>
          <w:szCs w:val="22"/>
        </w:rPr>
        <w:t>3040 Williams Drive, Suite 200</w:t>
      </w:r>
    </w:p>
    <w:p w14:paraId="28BFE203" w14:textId="77777777" w:rsidR="006B489F" w:rsidRDefault="006B489F">
      <w:pPr>
        <w:jc w:val="center"/>
        <w:rPr>
          <w:b/>
          <w:bCs/>
          <w:sz w:val="20"/>
          <w:szCs w:val="22"/>
        </w:rPr>
      </w:pPr>
      <w:r>
        <w:rPr>
          <w:b/>
          <w:bCs/>
          <w:sz w:val="20"/>
          <w:szCs w:val="22"/>
        </w:rPr>
        <w:t>Fa</w:t>
      </w:r>
      <w:r w:rsidR="00F5136E">
        <w:rPr>
          <w:b/>
          <w:bCs/>
          <w:sz w:val="20"/>
          <w:szCs w:val="22"/>
        </w:rPr>
        <w:t>irfax, Virginia 22031</w:t>
      </w:r>
    </w:p>
    <w:p w14:paraId="644E5FE2" w14:textId="77777777" w:rsidR="006B489F" w:rsidRDefault="006B489F">
      <w:pPr>
        <w:jc w:val="center"/>
        <w:rPr>
          <w:sz w:val="20"/>
          <w:szCs w:val="22"/>
        </w:rPr>
      </w:pPr>
      <w:r>
        <w:rPr>
          <w:b/>
          <w:bCs/>
          <w:sz w:val="20"/>
        </w:rPr>
        <w:t xml:space="preserve">Phone: 703-573-3100     </w:t>
      </w:r>
      <w:r w:rsidR="00281161">
        <w:rPr>
          <w:b/>
          <w:bCs/>
          <w:sz w:val="20"/>
        </w:rPr>
        <w:t>Fax 703-573-3101</w:t>
      </w:r>
    </w:p>
    <w:p w14:paraId="2DC1564A" w14:textId="77777777" w:rsidR="006B489F" w:rsidRDefault="006B489F">
      <w:pPr>
        <w:pStyle w:val="Heading1"/>
        <w:numPr>
          <w:ilvl w:val="0"/>
          <w:numId w:val="0"/>
        </w:numPr>
        <w:ind w:left="645" w:hanging="405"/>
        <w:jc w:val="center"/>
        <w:rPr>
          <w:sz w:val="20"/>
        </w:rPr>
      </w:pPr>
      <w:r>
        <w:rPr>
          <w:sz w:val="20"/>
        </w:rPr>
        <w:t>Email: hsanv@aol.com</w:t>
      </w:r>
    </w:p>
    <w:p w14:paraId="6D183204" w14:textId="77777777" w:rsidR="006B489F" w:rsidRDefault="006B489F">
      <w:r>
        <w:tab/>
      </w:r>
      <w:r>
        <w:tab/>
      </w:r>
    </w:p>
    <w:p w14:paraId="1DD92E34" w14:textId="77777777" w:rsidR="00B9088E" w:rsidRDefault="004E31D8" w:rsidP="005D5814">
      <w:pPr>
        <w:rPr>
          <w:sz w:val="22"/>
        </w:rPr>
      </w:pPr>
      <w:r>
        <w:rPr>
          <w:sz w:val="22"/>
        </w:rPr>
        <w:t>`</w:t>
      </w:r>
      <w:r w:rsidR="006B489F">
        <w:rPr>
          <w:sz w:val="22"/>
        </w:rPr>
        <w:tab/>
      </w:r>
    </w:p>
    <w:p w14:paraId="17370F3E" w14:textId="77777777" w:rsidR="00B9088E" w:rsidRDefault="00B9088E" w:rsidP="005D5814">
      <w:pPr>
        <w:rPr>
          <w:sz w:val="22"/>
        </w:rPr>
      </w:pPr>
    </w:p>
    <w:p w14:paraId="4878EE3F" w14:textId="77777777" w:rsidR="00B9088E" w:rsidRDefault="00B9088E" w:rsidP="005D5814">
      <w:pPr>
        <w:rPr>
          <w:sz w:val="22"/>
        </w:rPr>
      </w:pPr>
    </w:p>
    <w:p w14:paraId="718BC31F" w14:textId="77777777" w:rsidR="00B9088E" w:rsidRDefault="006B489F" w:rsidP="005D5814">
      <w:pPr>
        <w:rPr>
          <w:sz w:val="22"/>
        </w:rPr>
      </w:pPr>
      <w:r>
        <w:rPr>
          <w:sz w:val="22"/>
        </w:rPr>
        <w:tab/>
      </w:r>
      <w:r>
        <w:rPr>
          <w:sz w:val="22"/>
        </w:rPr>
        <w:tab/>
      </w:r>
    </w:p>
    <w:p w14:paraId="5E2F3BA3" w14:textId="77777777" w:rsidR="00B9088E" w:rsidRDefault="00B9088E" w:rsidP="005D5814">
      <w:pPr>
        <w:rPr>
          <w:sz w:val="22"/>
        </w:rPr>
      </w:pPr>
    </w:p>
    <w:p w14:paraId="5443BB30" w14:textId="19C964DD" w:rsidR="006B489F" w:rsidRDefault="006B489F" w:rsidP="005D5814">
      <w:pPr>
        <w:rPr>
          <w:sz w:val="22"/>
        </w:rPr>
      </w:pPr>
      <w:r>
        <w:rPr>
          <w:sz w:val="22"/>
        </w:rPr>
        <w:tab/>
      </w:r>
    </w:p>
    <w:p w14:paraId="248417E2" w14:textId="77777777" w:rsidR="000178F1" w:rsidRDefault="000178F1">
      <w:pPr>
        <w:pStyle w:val="Heading2"/>
        <w:rPr>
          <w:b w:val="0"/>
          <w:bCs w:val="0"/>
        </w:rPr>
      </w:pPr>
    </w:p>
    <w:p w14:paraId="1BC535E1" w14:textId="65A82E63" w:rsidR="006B489F" w:rsidRPr="007A2CED" w:rsidRDefault="00627819">
      <w:pPr>
        <w:pStyle w:val="Heading2"/>
      </w:pPr>
      <w:r>
        <w:t xml:space="preserve">November </w:t>
      </w:r>
      <w:r w:rsidR="00BC3670">
        <w:t>6</w:t>
      </w:r>
      <w:r w:rsidR="005B3FA1" w:rsidRPr="007A2CED">
        <w:t xml:space="preserve">, </w:t>
      </w:r>
      <w:r w:rsidR="00281161" w:rsidRPr="007A2CED">
        <w:t>202</w:t>
      </w:r>
      <w:r w:rsidR="000178F1" w:rsidRPr="007A2CED">
        <w:t>4</w:t>
      </w:r>
      <w:r w:rsidR="003868E3" w:rsidRPr="007A2CED">
        <w:tab/>
      </w:r>
    </w:p>
    <w:p w14:paraId="77B0BABF" w14:textId="77777777" w:rsidR="006B489F" w:rsidRDefault="006B489F" w:rsidP="00B9088E">
      <w:pPr>
        <w:rPr>
          <w:b/>
          <w:bCs/>
          <w:sz w:val="22"/>
        </w:rPr>
      </w:pPr>
    </w:p>
    <w:p w14:paraId="03E33A5B" w14:textId="77777777" w:rsidR="00B9088E" w:rsidRDefault="00B9088E" w:rsidP="00B9088E">
      <w:pPr>
        <w:rPr>
          <w:b/>
          <w:bCs/>
          <w:sz w:val="22"/>
        </w:rPr>
      </w:pPr>
    </w:p>
    <w:p w14:paraId="51F93290" w14:textId="77777777" w:rsidR="006B489F" w:rsidRDefault="006B489F">
      <w:pPr>
        <w:jc w:val="center"/>
        <w:rPr>
          <w:b/>
          <w:bCs/>
          <w:sz w:val="22"/>
        </w:rPr>
      </w:pPr>
      <w:r>
        <w:rPr>
          <w:b/>
          <w:bCs/>
          <w:sz w:val="22"/>
        </w:rPr>
        <w:tab/>
      </w:r>
      <w:r>
        <w:rPr>
          <w:b/>
          <w:bCs/>
          <w:sz w:val="22"/>
        </w:rPr>
        <w:tab/>
      </w:r>
      <w:r>
        <w:rPr>
          <w:b/>
          <w:bCs/>
          <w:sz w:val="22"/>
        </w:rPr>
        <w:tab/>
      </w:r>
      <w:r>
        <w:rPr>
          <w:b/>
          <w:bCs/>
          <w:sz w:val="22"/>
        </w:rPr>
        <w:tab/>
      </w:r>
    </w:p>
    <w:p w14:paraId="60159DD8" w14:textId="77777777" w:rsidR="006B489F" w:rsidRDefault="006B489F">
      <w:pPr>
        <w:rPr>
          <w:b/>
          <w:bCs/>
          <w:sz w:val="22"/>
        </w:rPr>
      </w:pPr>
      <w:r>
        <w:rPr>
          <w:b/>
          <w:bCs/>
          <w:sz w:val="22"/>
        </w:rPr>
        <w:t>TO:</w:t>
      </w:r>
      <w:r>
        <w:rPr>
          <w:b/>
          <w:bCs/>
          <w:sz w:val="22"/>
        </w:rPr>
        <w:tab/>
      </w:r>
      <w:r>
        <w:rPr>
          <w:b/>
          <w:bCs/>
          <w:sz w:val="22"/>
        </w:rPr>
        <w:tab/>
        <w:t>Board of Directors, HSANV</w:t>
      </w:r>
    </w:p>
    <w:p w14:paraId="38555803" w14:textId="77777777" w:rsidR="006B489F" w:rsidRDefault="006B489F">
      <w:pPr>
        <w:rPr>
          <w:b/>
          <w:bCs/>
          <w:sz w:val="22"/>
        </w:rPr>
      </w:pPr>
      <w:r>
        <w:rPr>
          <w:b/>
          <w:bCs/>
          <w:sz w:val="22"/>
        </w:rPr>
        <w:tab/>
      </w:r>
      <w:r>
        <w:rPr>
          <w:b/>
          <w:bCs/>
          <w:sz w:val="22"/>
        </w:rPr>
        <w:tab/>
        <w:t>Interested Parties</w:t>
      </w:r>
    </w:p>
    <w:p w14:paraId="75C7F808" w14:textId="77777777" w:rsidR="00A9172E" w:rsidRDefault="00A9172E" w:rsidP="00F14445">
      <w:pPr>
        <w:jc w:val="right"/>
        <w:rPr>
          <w:b/>
          <w:bCs/>
          <w:sz w:val="22"/>
        </w:rPr>
      </w:pPr>
    </w:p>
    <w:p w14:paraId="35FD9369" w14:textId="77777777" w:rsidR="00F14445" w:rsidRDefault="00F14445" w:rsidP="00F14445">
      <w:pPr>
        <w:jc w:val="right"/>
        <w:rPr>
          <w:b/>
          <w:bCs/>
          <w:sz w:val="22"/>
        </w:rPr>
      </w:pPr>
    </w:p>
    <w:p w14:paraId="2E63E8D1" w14:textId="697F181F" w:rsidR="00A9172E" w:rsidRDefault="00A9172E">
      <w:pPr>
        <w:rPr>
          <w:b/>
          <w:bCs/>
          <w:sz w:val="22"/>
        </w:rPr>
      </w:pPr>
      <w:r>
        <w:rPr>
          <w:b/>
          <w:bCs/>
          <w:sz w:val="22"/>
        </w:rPr>
        <w:t>FROM:</w:t>
      </w:r>
      <w:r>
        <w:rPr>
          <w:b/>
          <w:bCs/>
          <w:sz w:val="22"/>
        </w:rPr>
        <w:tab/>
        <w:t>Dean Montgomery</w:t>
      </w:r>
    </w:p>
    <w:p w14:paraId="7A4D2794" w14:textId="77777777" w:rsidR="006B489F" w:rsidRDefault="006B489F">
      <w:pPr>
        <w:rPr>
          <w:b/>
          <w:bCs/>
          <w:sz w:val="22"/>
        </w:rPr>
      </w:pPr>
    </w:p>
    <w:p w14:paraId="7CF451FF" w14:textId="20147514" w:rsidR="00ED1A6D" w:rsidRDefault="006B489F" w:rsidP="00ED1A6D">
      <w:pPr>
        <w:tabs>
          <w:tab w:val="left" w:pos="720"/>
          <w:tab w:val="left" w:pos="1440"/>
        </w:tabs>
        <w:ind w:left="1440" w:hanging="1440"/>
        <w:rPr>
          <w:b/>
          <w:bCs/>
          <w:sz w:val="22"/>
        </w:rPr>
      </w:pPr>
      <w:r>
        <w:rPr>
          <w:b/>
          <w:bCs/>
          <w:sz w:val="22"/>
        </w:rPr>
        <w:t>S</w:t>
      </w:r>
      <w:r w:rsidR="002E52D6">
        <w:rPr>
          <w:b/>
          <w:bCs/>
          <w:sz w:val="22"/>
        </w:rPr>
        <w:t>UBJECT:</w:t>
      </w:r>
      <w:r w:rsidR="002E52D6">
        <w:rPr>
          <w:b/>
          <w:bCs/>
          <w:sz w:val="22"/>
        </w:rPr>
        <w:tab/>
      </w:r>
      <w:r w:rsidR="00ED1A6D">
        <w:rPr>
          <w:b/>
          <w:bCs/>
          <w:sz w:val="22"/>
        </w:rPr>
        <w:t>Certifi</w:t>
      </w:r>
      <w:r w:rsidR="003B3A0B">
        <w:rPr>
          <w:b/>
          <w:bCs/>
          <w:sz w:val="22"/>
        </w:rPr>
        <w:t>cate of Public Need Application</w:t>
      </w:r>
      <w:r w:rsidR="00A9172E">
        <w:rPr>
          <w:b/>
          <w:bCs/>
          <w:sz w:val="22"/>
        </w:rPr>
        <w:t>s</w:t>
      </w:r>
    </w:p>
    <w:p w14:paraId="76BEB79C" w14:textId="1DF3930A" w:rsidR="00B54C35" w:rsidRDefault="00627819" w:rsidP="000178F1">
      <w:pPr>
        <w:pStyle w:val="ListParagraph"/>
        <w:ind w:left="1440"/>
        <w:rPr>
          <w:b/>
          <w:sz w:val="22"/>
          <w:szCs w:val="22"/>
        </w:rPr>
      </w:pPr>
      <w:r>
        <w:rPr>
          <w:b/>
          <w:sz w:val="22"/>
          <w:szCs w:val="22"/>
        </w:rPr>
        <w:t>Eisenhower, LLC</w:t>
      </w:r>
      <w:r w:rsidR="00B54C35">
        <w:rPr>
          <w:b/>
          <w:sz w:val="22"/>
          <w:szCs w:val="22"/>
        </w:rPr>
        <w:t xml:space="preserve">, Expand </w:t>
      </w:r>
      <w:r>
        <w:rPr>
          <w:b/>
          <w:sz w:val="22"/>
          <w:szCs w:val="22"/>
        </w:rPr>
        <w:t>Establish Outpatient Surgical Hospital</w:t>
      </w:r>
      <w:r w:rsidR="000178F1" w:rsidRPr="000D50E1">
        <w:rPr>
          <w:b/>
          <w:sz w:val="22"/>
          <w:szCs w:val="22"/>
        </w:rPr>
        <w:t xml:space="preserve"> </w:t>
      </w:r>
    </w:p>
    <w:p w14:paraId="129E7958" w14:textId="5DFA0A3F" w:rsidR="000178F1" w:rsidRDefault="000178F1" w:rsidP="000178F1">
      <w:pPr>
        <w:pStyle w:val="ListParagraph"/>
        <w:ind w:left="1440"/>
        <w:rPr>
          <w:b/>
          <w:sz w:val="22"/>
          <w:szCs w:val="22"/>
        </w:rPr>
      </w:pPr>
      <w:r w:rsidRPr="000D50E1">
        <w:rPr>
          <w:b/>
          <w:sz w:val="22"/>
          <w:szCs w:val="22"/>
        </w:rPr>
        <w:t>(COPN VA-87</w:t>
      </w:r>
      <w:r w:rsidR="00627819">
        <w:rPr>
          <w:b/>
          <w:sz w:val="22"/>
          <w:szCs w:val="22"/>
        </w:rPr>
        <w:t>78</w:t>
      </w:r>
      <w:r w:rsidRPr="000D50E1">
        <w:rPr>
          <w:b/>
          <w:sz w:val="22"/>
          <w:szCs w:val="22"/>
        </w:rPr>
        <w:t>)</w:t>
      </w:r>
    </w:p>
    <w:p w14:paraId="57793380" w14:textId="38417E5B" w:rsidR="000178F1" w:rsidRDefault="00627819" w:rsidP="000178F1">
      <w:pPr>
        <w:pStyle w:val="ListParagraph"/>
        <w:ind w:left="1440"/>
        <w:rPr>
          <w:b/>
          <w:sz w:val="22"/>
          <w:szCs w:val="22"/>
        </w:rPr>
      </w:pPr>
      <w:r>
        <w:rPr>
          <w:b/>
          <w:sz w:val="22"/>
          <w:szCs w:val="22"/>
        </w:rPr>
        <w:t>Norther</w:t>
      </w:r>
      <w:r w:rsidR="00036D2B">
        <w:rPr>
          <w:b/>
          <w:sz w:val="22"/>
          <w:szCs w:val="22"/>
        </w:rPr>
        <w:t>n</w:t>
      </w:r>
      <w:r>
        <w:rPr>
          <w:b/>
          <w:sz w:val="22"/>
          <w:szCs w:val="22"/>
        </w:rPr>
        <w:t xml:space="preserve"> VA </w:t>
      </w:r>
      <w:proofErr w:type="spellStart"/>
      <w:r>
        <w:rPr>
          <w:b/>
          <w:sz w:val="22"/>
          <w:szCs w:val="22"/>
        </w:rPr>
        <w:t>Surgicenter</w:t>
      </w:r>
      <w:proofErr w:type="spellEnd"/>
      <w:r w:rsidR="000178F1" w:rsidRPr="00892559">
        <w:rPr>
          <w:b/>
          <w:sz w:val="22"/>
          <w:szCs w:val="22"/>
        </w:rPr>
        <w:t>, Establish</w:t>
      </w:r>
      <w:r w:rsidR="000178F1">
        <w:rPr>
          <w:b/>
          <w:sz w:val="22"/>
          <w:szCs w:val="22"/>
        </w:rPr>
        <w:t xml:space="preserve"> Outpatient Surgical Hospital </w:t>
      </w:r>
    </w:p>
    <w:p w14:paraId="04B9658B" w14:textId="563048A8" w:rsidR="000178F1" w:rsidRDefault="000178F1" w:rsidP="00ED1A6D">
      <w:pPr>
        <w:pStyle w:val="ListParagraph"/>
        <w:ind w:left="1440"/>
        <w:rPr>
          <w:b/>
          <w:sz w:val="22"/>
          <w:szCs w:val="22"/>
        </w:rPr>
      </w:pPr>
      <w:r>
        <w:rPr>
          <w:b/>
          <w:sz w:val="22"/>
          <w:szCs w:val="22"/>
        </w:rPr>
        <w:t>(COPN Request VA-87</w:t>
      </w:r>
      <w:r w:rsidR="00627819">
        <w:rPr>
          <w:b/>
          <w:sz w:val="22"/>
          <w:szCs w:val="22"/>
        </w:rPr>
        <w:t>80</w:t>
      </w:r>
      <w:r w:rsidRPr="003A772F">
        <w:rPr>
          <w:b/>
          <w:sz w:val="22"/>
          <w:szCs w:val="22"/>
        </w:rPr>
        <w:t>)</w:t>
      </w:r>
    </w:p>
    <w:p w14:paraId="5B0D8625" w14:textId="75055878" w:rsidR="006B489F" w:rsidRDefault="00892559" w:rsidP="00ED1A6D">
      <w:pPr>
        <w:tabs>
          <w:tab w:val="left" w:pos="720"/>
          <w:tab w:val="left" w:pos="1440"/>
        </w:tabs>
        <w:ind w:left="1440" w:hanging="1440"/>
      </w:pPr>
      <w:r>
        <w:t>_______________________________</w:t>
      </w:r>
      <w:r w:rsidR="006B489F">
        <w:t>______________________________________________</w:t>
      </w:r>
    </w:p>
    <w:p w14:paraId="7F4B9897" w14:textId="77777777" w:rsidR="009214D8" w:rsidRDefault="009214D8" w:rsidP="00ED1A6D">
      <w:pPr>
        <w:tabs>
          <w:tab w:val="left" w:pos="720"/>
          <w:tab w:val="left" w:pos="1440"/>
        </w:tabs>
        <w:ind w:left="1440" w:hanging="1440"/>
        <w:rPr>
          <w:b/>
          <w:bCs/>
        </w:rPr>
      </w:pPr>
    </w:p>
    <w:p w14:paraId="236C937F" w14:textId="47218ED7" w:rsidR="006B489F" w:rsidRDefault="00A62935" w:rsidP="00A62935">
      <w:pPr>
        <w:rPr>
          <w:b/>
          <w:bCs/>
          <w:sz w:val="22"/>
        </w:rPr>
      </w:pPr>
      <w:r>
        <w:rPr>
          <w:b/>
          <w:bCs/>
          <w:sz w:val="22"/>
        </w:rPr>
        <w:t xml:space="preserve">I.  </w:t>
      </w:r>
      <w:r w:rsidR="00FE44CA">
        <w:rPr>
          <w:b/>
          <w:bCs/>
          <w:sz w:val="22"/>
        </w:rPr>
        <w:t xml:space="preserve">Context and </w:t>
      </w:r>
      <w:r w:rsidR="006B489F">
        <w:rPr>
          <w:b/>
          <w:bCs/>
          <w:sz w:val="22"/>
        </w:rPr>
        <w:t>Summary of the Proposal</w:t>
      </w:r>
      <w:r w:rsidR="00FE44CA">
        <w:rPr>
          <w:b/>
          <w:bCs/>
          <w:sz w:val="22"/>
        </w:rPr>
        <w:t>s</w:t>
      </w:r>
    </w:p>
    <w:p w14:paraId="75F9ED87" w14:textId="77777777" w:rsidR="002B66B6" w:rsidRPr="00A74EB4" w:rsidRDefault="002B66B6" w:rsidP="002B66B6">
      <w:pPr>
        <w:rPr>
          <w:b/>
          <w:bCs/>
          <w:sz w:val="22"/>
          <w:szCs w:val="22"/>
        </w:rPr>
      </w:pPr>
    </w:p>
    <w:p w14:paraId="111A44DB" w14:textId="77777777" w:rsidR="00FE44CA" w:rsidRDefault="00FE44CA" w:rsidP="00FE44CA">
      <w:pPr>
        <w:pStyle w:val="Level1"/>
        <w:tabs>
          <w:tab w:val="left" w:pos="720"/>
        </w:tabs>
        <w:ind w:left="0"/>
        <w:jc w:val="left"/>
        <w:rPr>
          <w:rFonts w:ascii="Times New Roman" w:hAnsi="Times New Roman" w:cs="Times New Roman"/>
          <w:b/>
          <w:bCs/>
          <w:sz w:val="22"/>
          <w:szCs w:val="22"/>
        </w:rPr>
      </w:pPr>
      <w:r>
        <w:rPr>
          <w:rFonts w:ascii="Times New Roman" w:hAnsi="Times New Roman" w:cs="Times New Roman"/>
          <w:b/>
          <w:bCs/>
          <w:sz w:val="22"/>
          <w:szCs w:val="22"/>
        </w:rPr>
        <w:t xml:space="preserve">    A.  Issue</w:t>
      </w:r>
    </w:p>
    <w:p w14:paraId="37D04DB7" w14:textId="77777777" w:rsidR="00FE44CA" w:rsidRDefault="00FE44CA" w:rsidP="00FE44CA">
      <w:pPr>
        <w:pStyle w:val="Level1"/>
        <w:tabs>
          <w:tab w:val="left" w:pos="720"/>
        </w:tabs>
        <w:ind w:left="0"/>
        <w:jc w:val="left"/>
        <w:rPr>
          <w:rFonts w:ascii="Times New Roman" w:hAnsi="Times New Roman" w:cs="Times New Roman"/>
          <w:b/>
          <w:bCs/>
          <w:sz w:val="22"/>
          <w:szCs w:val="22"/>
        </w:rPr>
      </w:pPr>
    </w:p>
    <w:p w14:paraId="491979DF" w14:textId="6E61AF13" w:rsidR="007A2CED" w:rsidRPr="00A268F1" w:rsidRDefault="00280CF6" w:rsidP="00FE44CA">
      <w:pPr>
        <w:pStyle w:val="Level1"/>
        <w:tabs>
          <w:tab w:val="left" w:pos="720"/>
        </w:tabs>
        <w:ind w:left="0"/>
        <w:jc w:val="left"/>
        <w:rPr>
          <w:rFonts w:ascii="Times New Roman" w:hAnsi="Times New Roman" w:cs="Times New Roman"/>
          <w:bCs/>
          <w:sz w:val="22"/>
          <w:szCs w:val="22"/>
        </w:rPr>
      </w:pPr>
      <w:r w:rsidRPr="00BC3670">
        <w:rPr>
          <w:rFonts w:ascii="Times New Roman" w:hAnsi="Times New Roman" w:cs="Times New Roman"/>
          <w:sz w:val="22"/>
          <w:szCs w:val="22"/>
        </w:rPr>
        <w:t>Two</w:t>
      </w:r>
      <w:r w:rsidR="007A2CED" w:rsidRPr="00BC3670">
        <w:rPr>
          <w:rFonts w:ascii="Times New Roman" w:hAnsi="Times New Roman" w:cs="Times New Roman"/>
          <w:sz w:val="22"/>
          <w:szCs w:val="22"/>
        </w:rPr>
        <w:t xml:space="preserve"> </w:t>
      </w:r>
      <w:r w:rsidR="003E6D22" w:rsidRPr="00BC3670">
        <w:rPr>
          <w:rFonts w:ascii="Times New Roman" w:hAnsi="Times New Roman" w:cs="Times New Roman"/>
          <w:sz w:val="22"/>
          <w:szCs w:val="22"/>
        </w:rPr>
        <w:t xml:space="preserve">local </w:t>
      </w:r>
      <w:r w:rsidR="00BC3670" w:rsidRPr="00BC3670">
        <w:rPr>
          <w:rFonts w:ascii="Times New Roman" w:hAnsi="Times New Roman" w:cs="Times New Roman"/>
          <w:sz w:val="22"/>
          <w:szCs w:val="22"/>
        </w:rPr>
        <w:t>surgery services</w:t>
      </w:r>
      <w:r w:rsidR="007A2CED" w:rsidRPr="00BC3670">
        <w:rPr>
          <w:rFonts w:ascii="Times New Roman" w:hAnsi="Times New Roman" w:cs="Times New Roman"/>
          <w:sz w:val="22"/>
          <w:szCs w:val="22"/>
        </w:rPr>
        <w:t xml:space="preserve"> </w:t>
      </w:r>
      <w:r w:rsidR="00106B55" w:rsidRPr="00BC3670">
        <w:rPr>
          <w:rFonts w:ascii="Times New Roman" w:hAnsi="Times New Roman" w:cs="Times New Roman"/>
          <w:sz w:val="22"/>
          <w:szCs w:val="22"/>
        </w:rPr>
        <w:t>seek</w:t>
      </w:r>
      <w:r w:rsidR="00106B55">
        <w:rPr>
          <w:rFonts w:ascii="Times New Roman" w:hAnsi="Times New Roman" w:cs="Times New Roman"/>
          <w:sz w:val="22"/>
          <w:szCs w:val="22"/>
        </w:rPr>
        <w:t xml:space="preserve"> </w:t>
      </w:r>
      <w:r w:rsidR="007A2CED" w:rsidRPr="00B17685">
        <w:rPr>
          <w:rFonts w:ascii="Times New Roman" w:hAnsi="Times New Roman" w:cs="Times New Roman"/>
          <w:sz w:val="22"/>
          <w:szCs w:val="22"/>
        </w:rPr>
        <w:t xml:space="preserve">certificate of public need (COPN) </w:t>
      </w:r>
      <w:r w:rsidR="00106B55" w:rsidRPr="00B17685">
        <w:rPr>
          <w:rFonts w:ascii="Times New Roman" w:hAnsi="Times New Roman" w:cs="Times New Roman"/>
          <w:sz w:val="22"/>
          <w:szCs w:val="22"/>
        </w:rPr>
        <w:t>a</w:t>
      </w:r>
      <w:r w:rsidR="00106B55">
        <w:rPr>
          <w:rFonts w:ascii="Times New Roman" w:hAnsi="Times New Roman" w:cs="Times New Roman"/>
          <w:sz w:val="22"/>
          <w:szCs w:val="22"/>
        </w:rPr>
        <w:t xml:space="preserve">uthorization </w:t>
      </w:r>
      <w:r w:rsidR="007A2CED" w:rsidRPr="00B17685">
        <w:rPr>
          <w:rFonts w:ascii="Times New Roman" w:hAnsi="Times New Roman" w:cs="Times New Roman"/>
          <w:sz w:val="22"/>
          <w:szCs w:val="22"/>
        </w:rPr>
        <w:t xml:space="preserve">to </w:t>
      </w:r>
      <w:r w:rsidR="00BC3670">
        <w:rPr>
          <w:rFonts w:ascii="Times New Roman" w:hAnsi="Times New Roman" w:cs="Times New Roman"/>
          <w:sz w:val="22"/>
          <w:szCs w:val="22"/>
        </w:rPr>
        <w:t xml:space="preserve">establish new </w:t>
      </w:r>
      <w:r w:rsidR="007A2CED" w:rsidRPr="00B17685">
        <w:rPr>
          <w:rFonts w:ascii="Times New Roman" w:hAnsi="Times New Roman" w:cs="Times New Roman"/>
          <w:sz w:val="22"/>
          <w:szCs w:val="22"/>
        </w:rPr>
        <w:t>surgery</w:t>
      </w:r>
      <w:r w:rsidR="003E6D22">
        <w:rPr>
          <w:rFonts w:ascii="Times New Roman" w:hAnsi="Times New Roman" w:cs="Times New Roman"/>
          <w:sz w:val="22"/>
          <w:szCs w:val="22"/>
        </w:rPr>
        <w:t xml:space="preserve"> </w:t>
      </w:r>
      <w:r w:rsidR="00BC3670">
        <w:rPr>
          <w:rFonts w:ascii="Times New Roman" w:hAnsi="Times New Roman" w:cs="Times New Roman"/>
          <w:sz w:val="22"/>
          <w:szCs w:val="22"/>
        </w:rPr>
        <w:t xml:space="preserve">services </w:t>
      </w:r>
      <w:r w:rsidR="007A2CED" w:rsidRPr="00B17685">
        <w:rPr>
          <w:rFonts w:ascii="Times New Roman" w:hAnsi="Times New Roman" w:cs="Times New Roman"/>
          <w:sz w:val="22"/>
          <w:szCs w:val="22"/>
        </w:rPr>
        <w:t xml:space="preserve">in northern Virginia (PD 8). </w:t>
      </w:r>
      <w:r w:rsidR="00036D2B">
        <w:rPr>
          <w:rFonts w:ascii="Times New Roman" w:hAnsi="Times New Roman" w:cs="Times New Roman"/>
          <w:sz w:val="22"/>
          <w:szCs w:val="22"/>
        </w:rPr>
        <w:t>Eisenhower, LLC</w:t>
      </w:r>
      <w:r w:rsidR="001C4B72">
        <w:rPr>
          <w:rFonts w:ascii="Times New Roman" w:hAnsi="Times New Roman" w:cs="Times New Roman"/>
          <w:sz w:val="22"/>
          <w:szCs w:val="22"/>
        </w:rPr>
        <w:t>,</w:t>
      </w:r>
      <w:r w:rsidR="007A2CED" w:rsidRPr="007A2CED">
        <w:rPr>
          <w:rFonts w:ascii="Times New Roman" w:hAnsi="Times New Roman" w:cs="Times New Roman"/>
          <w:sz w:val="22"/>
          <w:szCs w:val="22"/>
        </w:rPr>
        <w:t xml:space="preserve"> a subsidiary of </w:t>
      </w:r>
      <w:r w:rsidR="00036D2B">
        <w:rPr>
          <w:rFonts w:ascii="Times New Roman" w:hAnsi="Times New Roman" w:cs="Times New Roman"/>
          <w:sz w:val="22"/>
          <w:szCs w:val="22"/>
        </w:rPr>
        <w:t>VHC Health</w:t>
      </w:r>
      <w:r w:rsidR="001C4B72">
        <w:rPr>
          <w:rFonts w:ascii="Times New Roman" w:hAnsi="Times New Roman" w:cs="Times New Roman"/>
          <w:sz w:val="22"/>
          <w:szCs w:val="22"/>
        </w:rPr>
        <w:t xml:space="preserve">, proposes to </w:t>
      </w:r>
      <w:r w:rsidR="001C4B72" w:rsidRPr="00A268F1">
        <w:rPr>
          <w:rFonts w:ascii="Times New Roman" w:hAnsi="Times New Roman" w:cs="Times New Roman"/>
          <w:sz w:val="22"/>
          <w:szCs w:val="22"/>
        </w:rPr>
        <w:t>establish an outpatient surgical hospital</w:t>
      </w:r>
      <w:r w:rsidR="003E6D22" w:rsidRPr="00A268F1">
        <w:rPr>
          <w:rStyle w:val="FootnoteReference"/>
          <w:rFonts w:ascii="Times New Roman" w:hAnsi="Times New Roman" w:cs="Times New Roman"/>
          <w:bCs/>
          <w:sz w:val="22"/>
          <w:szCs w:val="22"/>
        </w:rPr>
        <w:footnoteReference w:id="1"/>
      </w:r>
      <w:r w:rsidR="003E6D22" w:rsidRPr="00A268F1">
        <w:rPr>
          <w:rFonts w:ascii="Times New Roman" w:hAnsi="Times New Roman" w:cs="Times New Roman"/>
          <w:bCs/>
          <w:sz w:val="22"/>
          <w:szCs w:val="22"/>
        </w:rPr>
        <w:t xml:space="preserve"> </w:t>
      </w:r>
      <w:r w:rsidR="009A1B7F" w:rsidRPr="00A268F1">
        <w:rPr>
          <w:rFonts w:ascii="Times New Roman" w:hAnsi="Times New Roman" w:cs="Times New Roman"/>
          <w:sz w:val="22"/>
          <w:szCs w:val="22"/>
        </w:rPr>
        <w:t xml:space="preserve">with </w:t>
      </w:r>
      <w:r w:rsidR="00036D2B" w:rsidRPr="00A268F1">
        <w:rPr>
          <w:rFonts w:ascii="Times New Roman" w:hAnsi="Times New Roman" w:cs="Times New Roman"/>
          <w:sz w:val="22"/>
          <w:szCs w:val="22"/>
        </w:rPr>
        <w:t xml:space="preserve">two </w:t>
      </w:r>
      <w:r w:rsidR="009A1B7F" w:rsidRPr="00A268F1">
        <w:rPr>
          <w:rFonts w:ascii="Times New Roman" w:hAnsi="Times New Roman" w:cs="Times New Roman"/>
          <w:sz w:val="22"/>
          <w:szCs w:val="22"/>
        </w:rPr>
        <w:t>licensed operating rooms i</w:t>
      </w:r>
      <w:r w:rsidR="001C4B72" w:rsidRPr="00A268F1">
        <w:rPr>
          <w:rFonts w:ascii="Times New Roman" w:hAnsi="Times New Roman" w:cs="Times New Roman"/>
          <w:sz w:val="22"/>
          <w:szCs w:val="22"/>
        </w:rPr>
        <w:t xml:space="preserve">n </w:t>
      </w:r>
      <w:r w:rsidR="00036D2B" w:rsidRPr="00A268F1">
        <w:rPr>
          <w:rFonts w:ascii="Times New Roman" w:hAnsi="Times New Roman" w:cs="Times New Roman"/>
          <w:sz w:val="22"/>
          <w:szCs w:val="22"/>
        </w:rPr>
        <w:t>Alexanderia</w:t>
      </w:r>
      <w:r w:rsidR="001C4B72" w:rsidRPr="00A268F1">
        <w:rPr>
          <w:rFonts w:ascii="Times New Roman" w:hAnsi="Times New Roman" w:cs="Times New Roman"/>
          <w:sz w:val="22"/>
          <w:szCs w:val="22"/>
        </w:rPr>
        <w:t>, VA.</w:t>
      </w:r>
      <w:r w:rsidR="009A1B7F" w:rsidRPr="00A268F1">
        <w:rPr>
          <w:rFonts w:ascii="Times New Roman" w:hAnsi="Times New Roman" w:cs="Times New Roman"/>
          <w:bCs/>
          <w:sz w:val="22"/>
          <w:szCs w:val="22"/>
        </w:rPr>
        <w:t xml:space="preserve"> </w:t>
      </w:r>
      <w:r w:rsidR="00036D2B" w:rsidRPr="00A268F1">
        <w:rPr>
          <w:rFonts w:ascii="Times New Roman" w:hAnsi="Times New Roman" w:cs="Times New Roman"/>
          <w:bCs/>
          <w:sz w:val="22"/>
          <w:szCs w:val="22"/>
        </w:rPr>
        <w:t xml:space="preserve">Northern VA </w:t>
      </w:r>
      <w:proofErr w:type="spellStart"/>
      <w:r w:rsidR="00036D2B" w:rsidRPr="00A268F1">
        <w:rPr>
          <w:rFonts w:ascii="Times New Roman" w:hAnsi="Times New Roman" w:cs="Times New Roman"/>
          <w:bCs/>
          <w:sz w:val="22"/>
          <w:szCs w:val="22"/>
        </w:rPr>
        <w:t>Surgicenter</w:t>
      </w:r>
      <w:proofErr w:type="spellEnd"/>
      <w:r w:rsidR="00036D2B" w:rsidRPr="00A268F1">
        <w:rPr>
          <w:rFonts w:ascii="Times New Roman" w:hAnsi="Times New Roman" w:cs="Times New Roman"/>
          <w:bCs/>
          <w:sz w:val="22"/>
          <w:szCs w:val="22"/>
        </w:rPr>
        <w:t xml:space="preserve"> (NV</w:t>
      </w:r>
      <w:r w:rsidR="00805605">
        <w:rPr>
          <w:rFonts w:ascii="Times New Roman" w:hAnsi="Times New Roman" w:cs="Times New Roman"/>
          <w:bCs/>
          <w:sz w:val="22"/>
          <w:szCs w:val="22"/>
        </w:rPr>
        <w:t>A</w:t>
      </w:r>
      <w:r w:rsidR="00036D2B" w:rsidRPr="00A268F1">
        <w:rPr>
          <w:rFonts w:ascii="Times New Roman" w:hAnsi="Times New Roman" w:cs="Times New Roman"/>
          <w:bCs/>
          <w:sz w:val="22"/>
          <w:szCs w:val="22"/>
        </w:rPr>
        <w:t>SC)</w:t>
      </w:r>
      <w:r w:rsidR="009A1B7F" w:rsidRPr="00A268F1">
        <w:rPr>
          <w:rFonts w:ascii="Times New Roman" w:hAnsi="Times New Roman" w:cs="Times New Roman"/>
          <w:bCs/>
          <w:sz w:val="22"/>
          <w:szCs w:val="22"/>
        </w:rPr>
        <w:t xml:space="preserve">, a subsidiary of </w:t>
      </w:r>
      <w:r w:rsidR="00036D2B" w:rsidRPr="00A268F1">
        <w:rPr>
          <w:rFonts w:ascii="Times New Roman" w:hAnsi="Times New Roman" w:cs="Times New Roman"/>
          <w:bCs/>
          <w:sz w:val="22"/>
          <w:szCs w:val="22"/>
        </w:rPr>
        <w:t>Hospital Corporation of America (HCA)</w:t>
      </w:r>
      <w:r w:rsidR="009A1B7F" w:rsidRPr="00A268F1">
        <w:rPr>
          <w:rFonts w:ascii="Times New Roman" w:hAnsi="Times New Roman" w:cs="Times New Roman"/>
          <w:bCs/>
          <w:sz w:val="22"/>
          <w:szCs w:val="22"/>
        </w:rPr>
        <w:t xml:space="preserve">, seeks COPN approval to </w:t>
      </w:r>
      <w:r w:rsidR="00805605" w:rsidRPr="00A268F1">
        <w:rPr>
          <w:rFonts w:ascii="Times New Roman" w:hAnsi="Times New Roman" w:cs="Times New Roman"/>
          <w:bCs/>
          <w:sz w:val="22"/>
          <w:szCs w:val="22"/>
        </w:rPr>
        <w:t>establish</w:t>
      </w:r>
      <w:r w:rsidR="00036D2B" w:rsidRPr="00A268F1">
        <w:rPr>
          <w:rFonts w:ascii="Times New Roman" w:hAnsi="Times New Roman" w:cs="Times New Roman"/>
          <w:bCs/>
          <w:sz w:val="22"/>
          <w:szCs w:val="22"/>
        </w:rPr>
        <w:t xml:space="preserve"> </w:t>
      </w:r>
      <w:r w:rsidR="00805605">
        <w:rPr>
          <w:rFonts w:ascii="Times New Roman" w:hAnsi="Times New Roman" w:cs="Times New Roman"/>
          <w:bCs/>
          <w:sz w:val="22"/>
          <w:szCs w:val="22"/>
        </w:rPr>
        <w:t xml:space="preserve">an </w:t>
      </w:r>
      <w:r w:rsidR="00036D2B" w:rsidRPr="00A268F1">
        <w:rPr>
          <w:rFonts w:ascii="Times New Roman" w:hAnsi="Times New Roman" w:cs="Times New Roman"/>
          <w:bCs/>
          <w:sz w:val="22"/>
          <w:szCs w:val="22"/>
        </w:rPr>
        <w:t xml:space="preserve">outpatient surgical hospital with four licensed operating rooms in Herndon, VA. </w:t>
      </w:r>
    </w:p>
    <w:p w14:paraId="010E23C4" w14:textId="77777777" w:rsidR="00FE44CA" w:rsidRDefault="00FE44CA" w:rsidP="00FE44CA">
      <w:pPr>
        <w:pStyle w:val="Level1"/>
        <w:tabs>
          <w:tab w:val="left" w:pos="720"/>
        </w:tabs>
        <w:ind w:left="0"/>
        <w:jc w:val="left"/>
        <w:rPr>
          <w:rFonts w:ascii="Times New Roman" w:hAnsi="Times New Roman" w:cs="Times New Roman"/>
          <w:bCs/>
          <w:sz w:val="22"/>
          <w:szCs w:val="22"/>
        </w:rPr>
      </w:pPr>
    </w:p>
    <w:p w14:paraId="167ED8BE" w14:textId="7CCD6326" w:rsidR="00FE44CA" w:rsidRDefault="00FE44CA" w:rsidP="00FE44CA">
      <w:pPr>
        <w:pStyle w:val="Level1"/>
        <w:tabs>
          <w:tab w:val="left" w:pos="720"/>
        </w:tabs>
        <w:ind w:left="0"/>
        <w:jc w:val="left"/>
        <w:rPr>
          <w:rFonts w:ascii="Times New Roman" w:hAnsi="Times New Roman" w:cs="Times New Roman"/>
          <w:bCs/>
          <w:sz w:val="22"/>
          <w:szCs w:val="22"/>
        </w:rPr>
      </w:pPr>
      <w:r>
        <w:rPr>
          <w:rFonts w:ascii="Times New Roman" w:hAnsi="Times New Roman" w:cs="Times New Roman"/>
          <w:bCs/>
          <w:sz w:val="22"/>
          <w:szCs w:val="22"/>
        </w:rPr>
        <w:t xml:space="preserve">Under Virginia law COPN applications filed in the same review cycle for the same or similar services are deemed competing proposals, requiring comparative review and evaluation. The discussion below places the </w:t>
      </w:r>
      <w:r w:rsidR="00A268F1">
        <w:rPr>
          <w:rFonts w:ascii="Times New Roman" w:hAnsi="Times New Roman" w:cs="Times New Roman"/>
          <w:bCs/>
          <w:sz w:val="22"/>
          <w:szCs w:val="22"/>
        </w:rPr>
        <w:t>Eisenhower and NV</w:t>
      </w:r>
      <w:r w:rsidR="00805605">
        <w:rPr>
          <w:rFonts w:ascii="Times New Roman" w:hAnsi="Times New Roman" w:cs="Times New Roman"/>
          <w:bCs/>
          <w:sz w:val="22"/>
          <w:szCs w:val="22"/>
        </w:rPr>
        <w:t>A</w:t>
      </w:r>
      <w:r w:rsidR="00A268F1">
        <w:rPr>
          <w:rFonts w:ascii="Times New Roman" w:hAnsi="Times New Roman" w:cs="Times New Roman"/>
          <w:bCs/>
          <w:sz w:val="22"/>
          <w:szCs w:val="22"/>
        </w:rPr>
        <w:t xml:space="preserve">SC </w:t>
      </w:r>
      <w:r>
        <w:rPr>
          <w:rFonts w:ascii="Times New Roman" w:hAnsi="Times New Roman" w:cs="Times New Roman"/>
          <w:bCs/>
          <w:sz w:val="22"/>
          <w:szCs w:val="22"/>
        </w:rPr>
        <w:t xml:space="preserve">applications in the context of </w:t>
      </w:r>
      <w:r w:rsidR="00280CF6">
        <w:rPr>
          <w:rFonts w:ascii="Times New Roman" w:hAnsi="Times New Roman" w:cs="Times New Roman"/>
          <w:bCs/>
          <w:sz w:val="22"/>
          <w:szCs w:val="22"/>
        </w:rPr>
        <w:t>n</w:t>
      </w:r>
      <w:r>
        <w:rPr>
          <w:rFonts w:ascii="Times New Roman" w:hAnsi="Times New Roman" w:cs="Times New Roman"/>
          <w:bCs/>
          <w:sz w:val="22"/>
          <w:szCs w:val="22"/>
        </w:rPr>
        <w:t xml:space="preserve">orthern Virginia surgery facility </w:t>
      </w:r>
      <w:r w:rsidR="00BC3670">
        <w:rPr>
          <w:rFonts w:ascii="Times New Roman" w:hAnsi="Times New Roman" w:cs="Times New Roman"/>
          <w:bCs/>
          <w:sz w:val="22"/>
          <w:szCs w:val="22"/>
        </w:rPr>
        <w:t xml:space="preserve">development and </w:t>
      </w:r>
      <w:r>
        <w:rPr>
          <w:rFonts w:ascii="Times New Roman" w:hAnsi="Times New Roman" w:cs="Times New Roman"/>
          <w:bCs/>
          <w:sz w:val="22"/>
          <w:szCs w:val="22"/>
        </w:rPr>
        <w:t>use</w:t>
      </w:r>
      <w:r w:rsidR="00C22B01">
        <w:rPr>
          <w:rFonts w:ascii="Times New Roman" w:hAnsi="Times New Roman" w:cs="Times New Roman"/>
          <w:bCs/>
          <w:sz w:val="22"/>
          <w:szCs w:val="22"/>
        </w:rPr>
        <w:t xml:space="preserve"> and</w:t>
      </w:r>
      <w:r>
        <w:rPr>
          <w:rFonts w:ascii="Times New Roman" w:hAnsi="Times New Roman" w:cs="Times New Roman"/>
          <w:bCs/>
          <w:sz w:val="22"/>
          <w:szCs w:val="22"/>
        </w:rPr>
        <w:t xml:space="preserve"> examines each relative to required planning considerations.  </w:t>
      </w:r>
    </w:p>
    <w:p w14:paraId="5B87F20D" w14:textId="77777777" w:rsidR="00B9088E" w:rsidRDefault="00B9088E" w:rsidP="00FE44CA">
      <w:pPr>
        <w:pStyle w:val="Level1"/>
        <w:tabs>
          <w:tab w:val="left" w:pos="720"/>
        </w:tabs>
        <w:ind w:left="0"/>
        <w:jc w:val="left"/>
        <w:rPr>
          <w:rFonts w:ascii="Times New Roman" w:hAnsi="Times New Roman" w:cs="Times New Roman"/>
          <w:bCs/>
          <w:sz w:val="22"/>
          <w:szCs w:val="22"/>
        </w:rPr>
      </w:pPr>
    </w:p>
    <w:p w14:paraId="6E593FA4" w14:textId="77777777" w:rsidR="00B9088E" w:rsidRDefault="00B9088E" w:rsidP="00FE44CA">
      <w:pPr>
        <w:pStyle w:val="Level1"/>
        <w:tabs>
          <w:tab w:val="left" w:pos="720"/>
        </w:tabs>
        <w:ind w:left="0"/>
        <w:jc w:val="left"/>
        <w:rPr>
          <w:rFonts w:ascii="Times New Roman" w:hAnsi="Times New Roman" w:cs="Times New Roman"/>
          <w:bCs/>
          <w:sz w:val="22"/>
          <w:szCs w:val="22"/>
        </w:rPr>
      </w:pPr>
    </w:p>
    <w:p w14:paraId="29CF7FB4" w14:textId="77777777" w:rsidR="00B9088E" w:rsidRDefault="00B9088E" w:rsidP="00941BD0">
      <w:pPr>
        <w:pStyle w:val="BodyText"/>
        <w:rPr>
          <w:bCs/>
          <w:szCs w:val="22"/>
        </w:rPr>
      </w:pPr>
    </w:p>
    <w:p w14:paraId="2AE11172" w14:textId="77777777" w:rsidR="00A268F1" w:rsidRDefault="00FE44CA" w:rsidP="00FE44CA">
      <w:pPr>
        <w:pStyle w:val="Level1"/>
        <w:tabs>
          <w:tab w:val="left" w:pos="720"/>
        </w:tabs>
        <w:ind w:left="0"/>
        <w:jc w:val="left"/>
        <w:rPr>
          <w:rFonts w:ascii="Times New Roman" w:hAnsi="Times New Roman" w:cs="Times New Roman"/>
          <w:b/>
          <w:bCs/>
          <w:sz w:val="22"/>
          <w:szCs w:val="22"/>
        </w:rPr>
      </w:pPr>
      <w:r>
        <w:rPr>
          <w:rFonts w:ascii="Times New Roman" w:hAnsi="Times New Roman" w:cs="Times New Roman"/>
          <w:b/>
          <w:bCs/>
          <w:sz w:val="22"/>
          <w:szCs w:val="22"/>
        </w:rPr>
        <w:lastRenderedPageBreak/>
        <w:t xml:space="preserve">     </w:t>
      </w:r>
    </w:p>
    <w:p w14:paraId="3BF7CEB8" w14:textId="708AAD86" w:rsidR="00FE44CA" w:rsidRPr="0048112A" w:rsidRDefault="00A268F1" w:rsidP="00FE44CA">
      <w:pPr>
        <w:pStyle w:val="Level1"/>
        <w:tabs>
          <w:tab w:val="left" w:pos="720"/>
        </w:tabs>
        <w:ind w:left="0"/>
        <w:jc w:val="left"/>
        <w:rPr>
          <w:rFonts w:ascii="Times New Roman" w:hAnsi="Times New Roman" w:cs="Times New Roman"/>
          <w:b/>
          <w:bCs/>
          <w:sz w:val="22"/>
          <w:szCs w:val="22"/>
        </w:rPr>
      </w:pPr>
      <w:r>
        <w:rPr>
          <w:rFonts w:ascii="Times New Roman" w:hAnsi="Times New Roman" w:cs="Times New Roman"/>
          <w:b/>
          <w:bCs/>
          <w:sz w:val="22"/>
          <w:szCs w:val="22"/>
        </w:rPr>
        <w:t xml:space="preserve">    </w:t>
      </w:r>
      <w:r w:rsidR="00FE44CA" w:rsidRPr="0048112A">
        <w:rPr>
          <w:rFonts w:ascii="Times New Roman" w:hAnsi="Times New Roman" w:cs="Times New Roman"/>
          <w:b/>
          <w:bCs/>
          <w:sz w:val="22"/>
          <w:szCs w:val="22"/>
        </w:rPr>
        <w:t>B.  Proposal Summaries</w:t>
      </w:r>
    </w:p>
    <w:p w14:paraId="32D54D00" w14:textId="77777777" w:rsidR="00FE44CA" w:rsidRDefault="00FE44CA" w:rsidP="00941BD0">
      <w:pPr>
        <w:pStyle w:val="BodyText"/>
        <w:rPr>
          <w:bCs/>
          <w:szCs w:val="22"/>
        </w:rPr>
      </w:pPr>
    </w:p>
    <w:p w14:paraId="6774C39F" w14:textId="137FB4B1" w:rsidR="00C22B01" w:rsidRDefault="001A7136" w:rsidP="00C22B01">
      <w:pPr>
        <w:rPr>
          <w:b/>
          <w:bCs/>
          <w:i/>
          <w:iCs/>
          <w:szCs w:val="22"/>
        </w:rPr>
      </w:pPr>
      <w:r>
        <w:rPr>
          <w:b/>
          <w:bCs/>
          <w:i/>
          <w:iCs/>
          <w:szCs w:val="22"/>
        </w:rPr>
        <w:t>Eisenhower, LLC</w:t>
      </w:r>
    </w:p>
    <w:p w14:paraId="05818E6C" w14:textId="77777777" w:rsidR="00C22B01" w:rsidRDefault="00C22B01" w:rsidP="00C22B01">
      <w:pPr>
        <w:rPr>
          <w:b/>
          <w:bCs/>
          <w:i/>
          <w:iCs/>
          <w:szCs w:val="22"/>
        </w:rPr>
      </w:pPr>
    </w:p>
    <w:p w14:paraId="307B50C6" w14:textId="4F56245A" w:rsidR="001A7136" w:rsidRDefault="001A7136" w:rsidP="00C22B01">
      <w:pPr>
        <w:pStyle w:val="BodyText"/>
        <w:rPr>
          <w:szCs w:val="22"/>
        </w:rPr>
      </w:pPr>
      <w:r>
        <w:rPr>
          <w:szCs w:val="22"/>
        </w:rPr>
        <w:t>Eisenhower, LLC (Eisenhower)</w:t>
      </w:r>
      <w:r w:rsidR="00884731">
        <w:rPr>
          <w:szCs w:val="22"/>
        </w:rPr>
        <w:t>,</w:t>
      </w:r>
      <w:r>
        <w:rPr>
          <w:szCs w:val="22"/>
        </w:rPr>
        <w:t xml:space="preserve"> a newly formed limited liability company (LLC) by VHC Health</w:t>
      </w:r>
      <w:r w:rsidR="00884731">
        <w:rPr>
          <w:szCs w:val="22"/>
        </w:rPr>
        <w:t>, proposes</w:t>
      </w:r>
      <w:r>
        <w:rPr>
          <w:szCs w:val="22"/>
        </w:rPr>
        <w:t xml:space="preserve"> </w:t>
      </w:r>
      <w:r w:rsidR="00805605">
        <w:rPr>
          <w:szCs w:val="22"/>
        </w:rPr>
        <w:t>establishing</w:t>
      </w:r>
      <w:r>
        <w:rPr>
          <w:szCs w:val="22"/>
        </w:rPr>
        <w:t xml:space="preserve"> an outpatient surgical hospital (OSH) in Alexandira, Virginia.</w:t>
      </w:r>
      <w:r w:rsidR="002B4D3E">
        <w:rPr>
          <w:rStyle w:val="FootnoteReference"/>
          <w:szCs w:val="22"/>
        </w:rPr>
        <w:footnoteReference w:id="2"/>
      </w:r>
      <w:r>
        <w:rPr>
          <w:szCs w:val="22"/>
        </w:rPr>
        <w:t xml:space="preserve"> The center would have two licensed operating rooms, a number unlicensed procedure rooms, and support space. </w:t>
      </w:r>
    </w:p>
    <w:p w14:paraId="7E5E0E58" w14:textId="77777777" w:rsidR="00106B55" w:rsidRDefault="00106B55" w:rsidP="00C22B01">
      <w:pPr>
        <w:rPr>
          <w:sz w:val="22"/>
          <w:szCs w:val="22"/>
        </w:rPr>
      </w:pPr>
    </w:p>
    <w:p w14:paraId="54482D2B" w14:textId="6133CB9E" w:rsidR="00C22B01" w:rsidRPr="00C74A91" w:rsidRDefault="00A9172E" w:rsidP="00C22B01">
      <w:pPr>
        <w:rPr>
          <w:szCs w:val="22"/>
        </w:rPr>
      </w:pPr>
      <w:r>
        <w:rPr>
          <w:sz w:val="22"/>
          <w:szCs w:val="22"/>
        </w:rPr>
        <w:t>P</w:t>
      </w:r>
      <w:r w:rsidR="00C22B01" w:rsidRPr="00BD476A">
        <w:rPr>
          <w:sz w:val="22"/>
          <w:szCs w:val="22"/>
        </w:rPr>
        <w:t>roje</w:t>
      </w:r>
      <w:r w:rsidR="00C22B01">
        <w:rPr>
          <w:sz w:val="22"/>
          <w:szCs w:val="22"/>
        </w:rPr>
        <w:t>ct</w:t>
      </w:r>
      <w:r>
        <w:rPr>
          <w:sz w:val="22"/>
          <w:szCs w:val="22"/>
        </w:rPr>
        <w:t>ed capital</w:t>
      </w:r>
      <w:r w:rsidR="00C22B01">
        <w:rPr>
          <w:sz w:val="22"/>
          <w:szCs w:val="22"/>
        </w:rPr>
        <w:t xml:space="preserve"> costs </w:t>
      </w:r>
      <w:r w:rsidR="00805605" w:rsidRPr="00805605">
        <w:rPr>
          <w:sz w:val="22"/>
          <w:szCs w:val="22"/>
        </w:rPr>
        <w:t xml:space="preserve">are </w:t>
      </w:r>
      <w:r w:rsidR="00C22B01" w:rsidRPr="00805605">
        <w:rPr>
          <w:sz w:val="22"/>
          <w:szCs w:val="22"/>
        </w:rPr>
        <w:t>$</w:t>
      </w:r>
      <w:r w:rsidR="003D2DE2" w:rsidRPr="00805605">
        <w:rPr>
          <w:sz w:val="22"/>
          <w:szCs w:val="22"/>
        </w:rPr>
        <w:t>9,070,895</w:t>
      </w:r>
      <w:r w:rsidR="00C22B01" w:rsidRPr="00805605">
        <w:rPr>
          <w:sz w:val="22"/>
          <w:szCs w:val="22"/>
        </w:rPr>
        <w:t>, approximately</w:t>
      </w:r>
      <w:r w:rsidR="00C22B01" w:rsidRPr="00C74A91">
        <w:rPr>
          <w:sz w:val="22"/>
          <w:szCs w:val="22"/>
        </w:rPr>
        <w:t xml:space="preserve"> $</w:t>
      </w:r>
      <w:r w:rsidR="0066298D">
        <w:rPr>
          <w:sz w:val="22"/>
          <w:szCs w:val="22"/>
        </w:rPr>
        <w:t>4.18</w:t>
      </w:r>
      <w:r w:rsidR="00C22B01">
        <w:t xml:space="preserve"> </w:t>
      </w:r>
      <w:r w:rsidR="00C22B01" w:rsidRPr="00C74A91">
        <w:rPr>
          <w:sz w:val="22"/>
          <w:szCs w:val="22"/>
        </w:rPr>
        <w:t>million of which would be for construction</w:t>
      </w:r>
      <w:r w:rsidR="00106B55">
        <w:rPr>
          <w:sz w:val="22"/>
          <w:szCs w:val="22"/>
        </w:rPr>
        <w:t xml:space="preserve"> and a</w:t>
      </w:r>
      <w:r w:rsidR="00C22B01" w:rsidRPr="00C74A91">
        <w:rPr>
          <w:sz w:val="22"/>
          <w:szCs w:val="22"/>
        </w:rPr>
        <w:t>bout $</w:t>
      </w:r>
      <w:r w:rsidR="0066298D">
        <w:rPr>
          <w:sz w:val="22"/>
          <w:szCs w:val="22"/>
        </w:rPr>
        <w:t>4.26</w:t>
      </w:r>
      <w:r w:rsidR="00C22B01" w:rsidRPr="00C74A91">
        <w:rPr>
          <w:sz w:val="22"/>
          <w:szCs w:val="22"/>
        </w:rPr>
        <w:t xml:space="preserve"> million for equipment. The remainder, about $</w:t>
      </w:r>
      <w:r w:rsidR="0066298D">
        <w:rPr>
          <w:sz w:val="22"/>
          <w:szCs w:val="22"/>
        </w:rPr>
        <w:t>638</w:t>
      </w:r>
      <w:r w:rsidR="00C22B01">
        <w:rPr>
          <w:sz w:val="22"/>
          <w:szCs w:val="22"/>
        </w:rPr>
        <w:t>,00</w:t>
      </w:r>
      <w:r w:rsidR="009E469E">
        <w:rPr>
          <w:sz w:val="22"/>
          <w:szCs w:val="22"/>
        </w:rPr>
        <w:t>0</w:t>
      </w:r>
      <w:r w:rsidR="00C22B01" w:rsidRPr="00C74A91">
        <w:rPr>
          <w:sz w:val="22"/>
          <w:szCs w:val="22"/>
        </w:rPr>
        <w:t>, would be for site preparation, professional fees</w:t>
      </w:r>
      <w:r w:rsidR="00C22B01">
        <w:rPr>
          <w:sz w:val="22"/>
          <w:szCs w:val="22"/>
        </w:rPr>
        <w:t>,</w:t>
      </w:r>
      <w:r w:rsidR="00C22B01" w:rsidRPr="00C74A91">
        <w:rPr>
          <w:sz w:val="22"/>
          <w:szCs w:val="22"/>
        </w:rPr>
        <w:t xml:space="preserve"> and related expenses. </w:t>
      </w:r>
    </w:p>
    <w:p w14:paraId="6FF9BBC3" w14:textId="77777777" w:rsidR="00C22B01" w:rsidRPr="00C74A91" w:rsidRDefault="00C22B01" w:rsidP="00C22B01">
      <w:pPr>
        <w:pStyle w:val="BodyText"/>
        <w:rPr>
          <w:szCs w:val="22"/>
        </w:rPr>
      </w:pPr>
    </w:p>
    <w:p w14:paraId="5AA50C51" w14:textId="3D978006" w:rsidR="00C22B01" w:rsidRPr="00EC37E8" w:rsidRDefault="00C22B01" w:rsidP="00C22B01">
      <w:pPr>
        <w:jc w:val="both"/>
        <w:rPr>
          <w:sz w:val="22"/>
          <w:szCs w:val="22"/>
        </w:rPr>
      </w:pPr>
      <w:r w:rsidRPr="00C74A91">
        <w:rPr>
          <w:sz w:val="22"/>
          <w:szCs w:val="22"/>
        </w:rPr>
        <w:t>Development costs</w:t>
      </w:r>
      <w:r w:rsidRPr="00EC37E8">
        <w:rPr>
          <w:sz w:val="22"/>
          <w:szCs w:val="22"/>
        </w:rPr>
        <w:t xml:space="preserve"> would be paid from </w:t>
      </w:r>
      <w:r w:rsidR="003D2DE2">
        <w:rPr>
          <w:sz w:val="22"/>
          <w:szCs w:val="22"/>
        </w:rPr>
        <w:t>VHC Health</w:t>
      </w:r>
      <w:r>
        <w:rPr>
          <w:sz w:val="22"/>
          <w:szCs w:val="22"/>
        </w:rPr>
        <w:t xml:space="preserve"> </w:t>
      </w:r>
      <w:r w:rsidRPr="00EC37E8">
        <w:rPr>
          <w:sz w:val="22"/>
          <w:szCs w:val="22"/>
        </w:rPr>
        <w:t>reserves. T</w:t>
      </w:r>
      <w:r>
        <w:rPr>
          <w:sz w:val="22"/>
          <w:szCs w:val="22"/>
        </w:rPr>
        <w:t xml:space="preserve">here would be no direct financing expense. </w:t>
      </w:r>
      <w:r w:rsidRPr="0000313F">
        <w:rPr>
          <w:sz w:val="22"/>
          <w:szCs w:val="22"/>
        </w:rPr>
        <w:t xml:space="preserve">Table 1 shows recent capacity and service volumes </w:t>
      </w:r>
      <w:r w:rsidR="003D2DE2">
        <w:rPr>
          <w:sz w:val="22"/>
          <w:szCs w:val="22"/>
        </w:rPr>
        <w:t>at Virginia Hospital Center and other local services</w:t>
      </w:r>
      <w:r>
        <w:rPr>
          <w:sz w:val="22"/>
          <w:szCs w:val="22"/>
        </w:rPr>
        <w:t xml:space="preserve">. </w:t>
      </w:r>
    </w:p>
    <w:p w14:paraId="08D66F99" w14:textId="77777777" w:rsidR="00C22B01" w:rsidRPr="00EC37E8" w:rsidRDefault="00C22B01" w:rsidP="00C22B01">
      <w:pPr>
        <w:pStyle w:val="BodyText"/>
        <w:rPr>
          <w:szCs w:val="22"/>
        </w:rPr>
      </w:pPr>
    </w:p>
    <w:p w14:paraId="2583F0D6" w14:textId="16B7C6EF" w:rsidR="00C22B01" w:rsidRPr="00A74EB4" w:rsidRDefault="00827D15" w:rsidP="00C22B01">
      <w:pPr>
        <w:rPr>
          <w:sz w:val="22"/>
          <w:szCs w:val="22"/>
        </w:rPr>
      </w:pPr>
      <w:r>
        <w:rPr>
          <w:sz w:val="22"/>
          <w:szCs w:val="22"/>
        </w:rPr>
        <w:t xml:space="preserve">Eisenhower </w:t>
      </w:r>
      <w:r w:rsidR="00C22B01">
        <w:rPr>
          <w:sz w:val="22"/>
          <w:szCs w:val="22"/>
        </w:rPr>
        <w:t>justifies the proposal</w:t>
      </w:r>
      <w:r w:rsidR="00C22B01" w:rsidRPr="00A74EB4">
        <w:rPr>
          <w:sz w:val="22"/>
          <w:szCs w:val="22"/>
        </w:rPr>
        <w:t xml:space="preserve"> on the grounds that: </w:t>
      </w:r>
    </w:p>
    <w:p w14:paraId="51BB1AAE" w14:textId="77777777" w:rsidR="00C22B01" w:rsidRPr="00A74EB4" w:rsidRDefault="00C22B01" w:rsidP="00C22B01">
      <w:pPr>
        <w:rPr>
          <w:sz w:val="22"/>
          <w:szCs w:val="22"/>
        </w:rPr>
      </w:pPr>
    </w:p>
    <w:p w14:paraId="11FB765B" w14:textId="2A586A16" w:rsidR="00C22B01" w:rsidRPr="00EA3716" w:rsidRDefault="003E275C" w:rsidP="00C22B01">
      <w:pPr>
        <w:numPr>
          <w:ilvl w:val="0"/>
          <w:numId w:val="17"/>
        </w:numPr>
        <w:rPr>
          <w:sz w:val="22"/>
          <w:szCs w:val="22"/>
        </w:rPr>
      </w:pPr>
      <w:r w:rsidRPr="00EA3716">
        <w:rPr>
          <w:sz w:val="22"/>
          <w:szCs w:val="22"/>
        </w:rPr>
        <w:t>V</w:t>
      </w:r>
      <w:r w:rsidR="00EA3716" w:rsidRPr="00EA3716">
        <w:rPr>
          <w:sz w:val="22"/>
          <w:szCs w:val="22"/>
        </w:rPr>
        <w:t xml:space="preserve">HC Health </w:t>
      </w:r>
      <w:r w:rsidR="00C22B01" w:rsidRPr="00EA3716">
        <w:rPr>
          <w:sz w:val="22"/>
          <w:szCs w:val="22"/>
        </w:rPr>
        <w:t>surgery services</w:t>
      </w:r>
      <w:r w:rsidR="00EA3716" w:rsidRPr="00EA3716">
        <w:rPr>
          <w:sz w:val="22"/>
          <w:szCs w:val="22"/>
        </w:rPr>
        <w:t>, notably those at Virginia Hospital Center (VHC)</w:t>
      </w:r>
      <w:r w:rsidR="00805605">
        <w:rPr>
          <w:sz w:val="22"/>
          <w:szCs w:val="22"/>
        </w:rPr>
        <w:t>,</w:t>
      </w:r>
      <w:r w:rsidR="00EA3716" w:rsidRPr="00EA3716">
        <w:rPr>
          <w:sz w:val="22"/>
          <w:szCs w:val="22"/>
        </w:rPr>
        <w:t xml:space="preserve"> </w:t>
      </w:r>
      <w:r w:rsidR="00C22B01" w:rsidRPr="00EA3716">
        <w:rPr>
          <w:sz w:val="22"/>
          <w:szCs w:val="22"/>
        </w:rPr>
        <w:t xml:space="preserve">have high </w:t>
      </w:r>
      <w:r w:rsidR="004D0402" w:rsidRPr="00EA3716">
        <w:rPr>
          <w:sz w:val="22"/>
          <w:szCs w:val="22"/>
        </w:rPr>
        <w:t xml:space="preserve">use and </w:t>
      </w:r>
      <w:r w:rsidR="009F018A" w:rsidRPr="00EA3716">
        <w:rPr>
          <w:sz w:val="22"/>
          <w:szCs w:val="22"/>
        </w:rPr>
        <w:t xml:space="preserve">increasing </w:t>
      </w:r>
      <w:r w:rsidR="004D0402" w:rsidRPr="00EA3716">
        <w:rPr>
          <w:sz w:val="22"/>
          <w:szCs w:val="22"/>
        </w:rPr>
        <w:t>demand</w:t>
      </w:r>
      <w:r w:rsidR="00C22B01" w:rsidRPr="00EA3716">
        <w:rPr>
          <w:sz w:val="22"/>
          <w:szCs w:val="22"/>
        </w:rPr>
        <w:t xml:space="preserve">. Average operating room use exceeds substantially the </w:t>
      </w:r>
      <w:r w:rsidR="00A9172E" w:rsidRPr="00EA3716">
        <w:rPr>
          <w:sz w:val="22"/>
          <w:szCs w:val="22"/>
        </w:rPr>
        <w:t xml:space="preserve">Virginia State Medical Facilities Plan (SMFP) </w:t>
      </w:r>
      <w:r w:rsidR="00C22B01" w:rsidRPr="00EA3716">
        <w:rPr>
          <w:sz w:val="22"/>
          <w:szCs w:val="22"/>
        </w:rPr>
        <w:t>service volume st</w:t>
      </w:r>
      <w:r w:rsidR="00A9172E" w:rsidRPr="00EA3716">
        <w:rPr>
          <w:sz w:val="22"/>
          <w:szCs w:val="22"/>
        </w:rPr>
        <w:t>andard</w:t>
      </w:r>
      <w:r w:rsidR="00C22B01" w:rsidRPr="00EA3716">
        <w:rPr>
          <w:sz w:val="22"/>
          <w:szCs w:val="22"/>
        </w:rPr>
        <w:t xml:space="preserve"> of 1,600 hours per </w:t>
      </w:r>
      <w:r w:rsidR="00BC3670">
        <w:rPr>
          <w:sz w:val="22"/>
          <w:szCs w:val="22"/>
        </w:rPr>
        <w:t xml:space="preserve">room per </w:t>
      </w:r>
      <w:r w:rsidR="00C22B01" w:rsidRPr="00EA3716">
        <w:rPr>
          <w:sz w:val="22"/>
          <w:szCs w:val="22"/>
        </w:rPr>
        <w:t>year.</w:t>
      </w:r>
    </w:p>
    <w:p w14:paraId="76F83F2C" w14:textId="0B7DE496" w:rsidR="00C22B01" w:rsidRDefault="00C22B01" w:rsidP="00C22B01">
      <w:pPr>
        <w:numPr>
          <w:ilvl w:val="0"/>
          <w:numId w:val="17"/>
        </w:numPr>
        <w:rPr>
          <w:sz w:val="22"/>
          <w:szCs w:val="22"/>
        </w:rPr>
      </w:pPr>
      <w:r>
        <w:rPr>
          <w:sz w:val="22"/>
          <w:szCs w:val="22"/>
        </w:rPr>
        <w:t>Additional capacity is needed to</w:t>
      </w:r>
      <w:r w:rsidR="00827D15">
        <w:rPr>
          <w:sz w:val="22"/>
          <w:szCs w:val="22"/>
        </w:rPr>
        <w:t xml:space="preserve"> meet current and projected </w:t>
      </w:r>
      <w:r w:rsidR="00EA3716">
        <w:rPr>
          <w:sz w:val="22"/>
          <w:szCs w:val="22"/>
        </w:rPr>
        <w:t xml:space="preserve">near term </w:t>
      </w:r>
      <w:r w:rsidR="00827D15">
        <w:rPr>
          <w:sz w:val="22"/>
          <w:szCs w:val="22"/>
        </w:rPr>
        <w:t xml:space="preserve">demand for outpatient surgery at Virginia Hospital Center (VHC). </w:t>
      </w:r>
      <w:r>
        <w:rPr>
          <w:sz w:val="22"/>
          <w:szCs w:val="22"/>
        </w:rPr>
        <w:t xml:space="preserve"> </w:t>
      </w:r>
      <w:r w:rsidR="00BC3670">
        <w:rPr>
          <w:sz w:val="22"/>
          <w:szCs w:val="22"/>
        </w:rPr>
        <w:t xml:space="preserve">An </w:t>
      </w:r>
      <w:r w:rsidR="00171A0C">
        <w:rPr>
          <w:sz w:val="22"/>
          <w:szCs w:val="22"/>
        </w:rPr>
        <w:t>off-campus</w:t>
      </w:r>
      <w:r w:rsidR="00BC3670">
        <w:rPr>
          <w:sz w:val="22"/>
          <w:szCs w:val="22"/>
        </w:rPr>
        <w:t xml:space="preserve"> surgery center </w:t>
      </w:r>
      <w:r w:rsidR="00452529">
        <w:rPr>
          <w:sz w:val="22"/>
          <w:szCs w:val="22"/>
        </w:rPr>
        <w:t>is needed to decompress demand at the hospital.</w:t>
      </w:r>
    </w:p>
    <w:p w14:paraId="07C4ADEB" w14:textId="39999492" w:rsidR="00C22B01" w:rsidRDefault="003E275C" w:rsidP="00C22B01">
      <w:pPr>
        <w:numPr>
          <w:ilvl w:val="0"/>
          <w:numId w:val="17"/>
        </w:numPr>
        <w:rPr>
          <w:sz w:val="22"/>
          <w:szCs w:val="22"/>
        </w:rPr>
      </w:pPr>
      <w:r>
        <w:rPr>
          <w:sz w:val="22"/>
          <w:szCs w:val="22"/>
        </w:rPr>
        <w:t>U</w:t>
      </w:r>
      <w:r w:rsidR="00C22B01">
        <w:rPr>
          <w:sz w:val="22"/>
          <w:szCs w:val="22"/>
        </w:rPr>
        <w:t>nused</w:t>
      </w:r>
      <w:r>
        <w:rPr>
          <w:sz w:val="22"/>
          <w:szCs w:val="22"/>
        </w:rPr>
        <w:t xml:space="preserve"> (surplus)</w:t>
      </w:r>
      <w:r w:rsidR="00C22B01">
        <w:rPr>
          <w:sz w:val="22"/>
          <w:szCs w:val="22"/>
        </w:rPr>
        <w:t xml:space="preserve"> surgery capacity </w:t>
      </w:r>
      <w:r>
        <w:rPr>
          <w:sz w:val="22"/>
          <w:szCs w:val="22"/>
        </w:rPr>
        <w:t xml:space="preserve">elsewhere in the planning region is not a practical alternative to </w:t>
      </w:r>
      <w:r w:rsidR="00EA3716">
        <w:rPr>
          <w:sz w:val="22"/>
          <w:szCs w:val="22"/>
        </w:rPr>
        <w:t>respond to</w:t>
      </w:r>
      <w:r w:rsidR="003D2DE2">
        <w:rPr>
          <w:sz w:val="22"/>
          <w:szCs w:val="22"/>
        </w:rPr>
        <w:t xml:space="preserve"> increasing demand at VHC. </w:t>
      </w:r>
      <w:r w:rsidR="00C22B01">
        <w:rPr>
          <w:sz w:val="22"/>
          <w:szCs w:val="22"/>
        </w:rPr>
        <w:t xml:space="preserve"> </w:t>
      </w:r>
    </w:p>
    <w:p w14:paraId="1F50C712" w14:textId="5408CD10" w:rsidR="00C22B01" w:rsidRDefault="00C22B01" w:rsidP="00C22B01">
      <w:pPr>
        <w:numPr>
          <w:ilvl w:val="0"/>
          <w:numId w:val="17"/>
        </w:numPr>
        <w:rPr>
          <w:sz w:val="22"/>
          <w:szCs w:val="22"/>
        </w:rPr>
      </w:pPr>
      <w:r>
        <w:rPr>
          <w:sz w:val="22"/>
          <w:szCs w:val="22"/>
        </w:rPr>
        <w:t xml:space="preserve">There is no indication </w:t>
      </w:r>
      <w:r w:rsidR="003D2DE2">
        <w:rPr>
          <w:sz w:val="22"/>
          <w:szCs w:val="22"/>
        </w:rPr>
        <w:t xml:space="preserve">or expectation </w:t>
      </w:r>
      <w:r>
        <w:rPr>
          <w:sz w:val="22"/>
          <w:szCs w:val="22"/>
        </w:rPr>
        <w:t xml:space="preserve">that adding </w:t>
      </w:r>
      <w:r w:rsidR="003D2DE2">
        <w:rPr>
          <w:sz w:val="22"/>
          <w:szCs w:val="22"/>
        </w:rPr>
        <w:t xml:space="preserve">offsite outpatient surgery </w:t>
      </w:r>
      <w:r>
        <w:rPr>
          <w:sz w:val="22"/>
          <w:szCs w:val="22"/>
        </w:rPr>
        <w:t xml:space="preserve">capacity </w:t>
      </w:r>
      <w:r w:rsidR="003D2DE2">
        <w:rPr>
          <w:sz w:val="22"/>
          <w:szCs w:val="22"/>
        </w:rPr>
        <w:t xml:space="preserve">at the </w:t>
      </w:r>
      <w:r w:rsidR="00805605">
        <w:rPr>
          <w:sz w:val="22"/>
          <w:szCs w:val="22"/>
        </w:rPr>
        <w:t xml:space="preserve">City of </w:t>
      </w:r>
      <w:r w:rsidR="00EA3716">
        <w:rPr>
          <w:sz w:val="22"/>
          <w:szCs w:val="22"/>
        </w:rPr>
        <w:t xml:space="preserve">Alexandria </w:t>
      </w:r>
      <w:r w:rsidR="003D2DE2">
        <w:rPr>
          <w:sz w:val="22"/>
          <w:szCs w:val="22"/>
        </w:rPr>
        <w:t>location proposed</w:t>
      </w:r>
      <w:r>
        <w:rPr>
          <w:sz w:val="22"/>
          <w:szCs w:val="22"/>
        </w:rPr>
        <w:t xml:space="preserve"> would </w:t>
      </w:r>
      <w:r w:rsidR="002118EB">
        <w:rPr>
          <w:sz w:val="22"/>
          <w:szCs w:val="22"/>
        </w:rPr>
        <w:t xml:space="preserve">pose a long-term threat </w:t>
      </w:r>
      <w:r w:rsidR="003D2DE2">
        <w:rPr>
          <w:sz w:val="22"/>
          <w:szCs w:val="22"/>
        </w:rPr>
        <w:t xml:space="preserve">to nearby </w:t>
      </w:r>
      <w:r>
        <w:rPr>
          <w:sz w:val="22"/>
          <w:szCs w:val="22"/>
        </w:rPr>
        <w:t>serv</w:t>
      </w:r>
      <w:r w:rsidR="003D2DE2">
        <w:rPr>
          <w:sz w:val="22"/>
          <w:szCs w:val="22"/>
        </w:rPr>
        <w:t>ices.</w:t>
      </w:r>
      <w:r>
        <w:rPr>
          <w:sz w:val="22"/>
          <w:szCs w:val="22"/>
        </w:rPr>
        <w:t xml:space="preserve"> </w:t>
      </w:r>
    </w:p>
    <w:p w14:paraId="78F1C7F1" w14:textId="0E820ED9" w:rsidR="00C22B01" w:rsidRDefault="002118EB" w:rsidP="00C22B01">
      <w:pPr>
        <w:numPr>
          <w:ilvl w:val="0"/>
          <w:numId w:val="17"/>
        </w:numPr>
        <w:rPr>
          <w:sz w:val="22"/>
          <w:szCs w:val="22"/>
        </w:rPr>
      </w:pPr>
      <w:r>
        <w:rPr>
          <w:sz w:val="22"/>
          <w:szCs w:val="22"/>
        </w:rPr>
        <w:t>Establishing an off campus ambulatory surgery Center will reduce costs for some VHC outpatient surgery patients</w:t>
      </w:r>
      <w:r w:rsidR="00171A0C">
        <w:rPr>
          <w:noProof/>
          <w:sz w:val="22"/>
          <w:szCs w:val="22"/>
        </w:rPr>
        <w:t xml:space="preserve"> who otherwise might obtain surgery at VHC or some other local hospital</w:t>
      </w:r>
      <w:r>
        <w:rPr>
          <w:sz w:val="22"/>
          <w:szCs w:val="22"/>
        </w:rPr>
        <w:t xml:space="preserve">. </w:t>
      </w:r>
    </w:p>
    <w:p w14:paraId="316F0F8F" w14:textId="26A29DD9" w:rsidR="00C22B01" w:rsidRDefault="00C22B01" w:rsidP="00EB039E">
      <w:pPr>
        <w:numPr>
          <w:ilvl w:val="0"/>
          <w:numId w:val="17"/>
        </w:numPr>
        <w:autoSpaceDE w:val="0"/>
        <w:autoSpaceDN w:val="0"/>
        <w:adjustRightInd w:val="0"/>
        <w:rPr>
          <w:sz w:val="22"/>
          <w:szCs w:val="22"/>
        </w:rPr>
      </w:pPr>
      <w:r w:rsidRPr="00BE4CB5">
        <w:rPr>
          <w:sz w:val="22"/>
          <w:szCs w:val="22"/>
        </w:rPr>
        <w:t>The project is consistent with the institutional need provision of the Virginia State Medical Facilities Plan.</w:t>
      </w:r>
    </w:p>
    <w:p w14:paraId="53D70AB8" w14:textId="77777777" w:rsidR="00BE4CB5" w:rsidRPr="00BE4CB5" w:rsidRDefault="00BE4CB5" w:rsidP="00BE4CB5">
      <w:pPr>
        <w:autoSpaceDE w:val="0"/>
        <w:autoSpaceDN w:val="0"/>
        <w:adjustRightInd w:val="0"/>
        <w:ind w:left="720"/>
        <w:rPr>
          <w:sz w:val="22"/>
          <w:szCs w:val="22"/>
        </w:rPr>
      </w:pPr>
    </w:p>
    <w:p w14:paraId="43298C0B" w14:textId="227C0C6B" w:rsidR="00796044" w:rsidRDefault="00C22B01" w:rsidP="00C22B01">
      <w:pPr>
        <w:pStyle w:val="BodyText"/>
        <w:rPr>
          <w:szCs w:val="22"/>
        </w:rPr>
      </w:pPr>
      <w:r>
        <w:rPr>
          <w:szCs w:val="22"/>
        </w:rPr>
        <w:t>If authorized on schedule, the surgery center</w:t>
      </w:r>
      <w:r w:rsidRPr="005549FC">
        <w:rPr>
          <w:szCs w:val="22"/>
        </w:rPr>
        <w:t xml:space="preserve"> is expected to </w:t>
      </w:r>
      <w:r>
        <w:rPr>
          <w:szCs w:val="22"/>
        </w:rPr>
        <w:t xml:space="preserve">open in </w:t>
      </w:r>
      <w:r w:rsidR="00827D15">
        <w:rPr>
          <w:szCs w:val="22"/>
        </w:rPr>
        <w:t>late</w:t>
      </w:r>
      <w:r>
        <w:rPr>
          <w:szCs w:val="22"/>
        </w:rPr>
        <w:t xml:space="preserve"> 202</w:t>
      </w:r>
      <w:r w:rsidR="00827D15">
        <w:rPr>
          <w:szCs w:val="22"/>
        </w:rPr>
        <w:t>6</w:t>
      </w:r>
      <w:r>
        <w:rPr>
          <w:szCs w:val="22"/>
        </w:rPr>
        <w:t xml:space="preserve">. </w:t>
      </w:r>
    </w:p>
    <w:p w14:paraId="4D20177A" w14:textId="77777777" w:rsidR="00C22B01" w:rsidRDefault="00C22B01" w:rsidP="00E93C48">
      <w:pPr>
        <w:rPr>
          <w:b/>
          <w:bCs/>
          <w:i/>
          <w:iCs/>
          <w:sz w:val="22"/>
        </w:rPr>
      </w:pPr>
    </w:p>
    <w:p w14:paraId="75EC0ABF" w14:textId="26FD844E" w:rsidR="00325732" w:rsidRPr="002B4D3E" w:rsidRDefault="003E275C" w:rsidP="00E93C48">
      <w:pPr>
        <w:rPr>
          <w:b/>
          <w:i/>
          <w:iCs/>
          <w:sz w:val="22"/>
          <w:szCs w:val="22"/>
        </w:rPr>
      </w:pPr>
      <w:r w:rsidRPr="002B4D3E">
        <w:rPr>
          <w:b/>
          <w:i/>
          <w:iCs/>
          <w:sz w:val="22"/>
          <w:szCs w:val="22"/>
        </w:rPr>
        <w:t xml:space="preserve">North VA </w:t>
      </w:r>
      <w:proofErr w:type="spellStart"/>
      <w:r w:rsidR="00574002" w:rsidRPr="002B4D3E">
        <w:rPr>
          <w:b/>
          <w:i/>
          <w:iCs/>
          <w:sz w:val="22"/>
          <w:szCs w:val="22"/>
        </w:rPr>
        <w:t>SurgiCenter</w:t>
      </w:r>
      <w:proofErr w:type="spellEnd"/>
      <w:r w:rsidR="00574002" w:rsidRPr="002B4D3E">
        <w:rPr>
          <w:b/>
          <w:i/>
          <w:iCs/>
          <w:sz w:val="22"/>
          <w:szCs w:val="22"/>
        </w:rPr>
        <w:t>, LLC</w:t>
      </w:r>
    </w:p>
    <w:p w14:paraId="467B3B0B" w14:textId="77777777" w:rsidR="003E275C" w:rsidRPr="002B4D3E" w:rsidRDefault="003E275C" w:rsidP="00E93C48">
      <w:pPr>
        <w:rPr>
          <w:b/>
          <w:bCs/>
          <w:i/>
          <w:iCs/>
          <w:sz w:val="22"/>
        </w:rPr>
      </w:pPr>
    </w:p>
    <w:p w14:paraId="1BE2DB4F" w14:textId="70AFC7EF" w:rsidR="00B9088E" w:rsidRDefault="00574002" w:rsidP="00106B55">
      <w:pPr>
        <w:rPr>
          <w:sz w:val="22"/>
          <w:szCs w:val="22"/>
        </w:rPr>
      </w:pPr>
      <w:r>
        <w:rPr>
          <w:sz w:val="22"/>
          <w:szCs w:val="22"/>
        </w:rPr>
        <w:t xml:space="preserve">North VA </w:t>
      </w:r>
      <w:proofErr w:type="spellStart"/>
      <w:r>
        <w:rPr>
          <w:sz w:val="22"/>
          <w:szCs w:val="22"/>
        </w:rPr>
        <w:t>Surgicenter</w:t>
      </w:r>
      <w:proofErr w:type="spellEnd"/>
      <w:r w:rsidR="00186447" w:rsidRPr="00F34CEB">
        <w:rPr>
          <w:sz w:val="22"/>
          <w:szCs w:val="22"/>
        </w:rPr>
        <w:t xml:space="preserve"> (</w:t>
      </w:r>
      <w:r>
        <w:rPr>
          <w:sz w:val="22"/>
          <w:szCs w:val="22"/>
        </w:rPr>
        <w:t>NVAS</w:t>
      </w:r>
      <w:r w:rsidR="00805605">
        <w:rPr>
          <w:sz w:val="22"/>
          <w:szCs w:val="22"/>
        </w:rPr>
        <w:t>C</w:t>
      </w:r>
      <w:r w:rsidR="00186447" w:rsidRPr="00F34CEB">
        <w:rPr>
          <w:sz w:val="22"/>
          <w:szCs w:val="22"/>
        </w:rPr>
        <w:t>), a</w:t>
      </w:r>
      <w:r w:rsidR="00884731">
        <w:rPr>
          <w:sz w:val="22"/>
          <w:szCs w:val="22"/>
        </w:rPr>
        <w:t xml:space="preserve"> recently formed</w:t>
      </w:r>
      <w:r w:rsidR="00186447" w:rsidRPr="00F34CEB">
        <w:rPr>
          <w:sz w:val="22"/>
          <w:szCs w:val="22"/>
        </w:rPr>
        <w:t xml:space="preserve"> subsidiary of </w:t>
      </w:r>
      <w:r>
        <w:rPr>
          <w:sz w:val="22"/>
          <w:szCs w:val="22"/>
        </w:rPr>
        <w:t>Hospital Corporation of America (HCA)</w:t>
      </w:r>
      <w:r w:rsidR="00884731">
        <w:rPr>
          <w:sz w:val="22"/>
          <w:szCs w:val="22"/>
        </w:rPr>
        <w:t>,</w:t>
      </w:r>
      <w:r w:rsidR="00186447" w:rsidRPr="009570B4">
        <w:rPr>
          <w:rStyle w:val="FootnoteReference"/>
          <w:sz w:val="22"/>
          <w:szCs w:val="22"/>
        </w:rPr>
        <w:footnoteReference w:id="3"/>
      </w:r>
      <w:r w:rsidR="00186447" w:rsidRPr="009570B4">
        <w:rPr>
          <w:sz w:val="22"/>
          <w:szCs w:val="22"/>
        </w:rPr>
        <w:t xml:space="preserve"> </w:t>
      </w:r>
      <w:r w:rsidR="00884731">
        <w:rPr>
          <w:sz w:val="22"/>
          <w:szCs w:val="22"/>
        </w:rPr>
        <w:t>proposes to develop an outpatient surgical hospital in Herndon, Virginia</w:t>
      </w:r>
      <w:r w:rsidR="005417E3">
        <w:rPr>
          <w:sz w:val="22"/>
          <w:szCs w:val="22"/>
        </w:rPr>
        <w:t>.</w:t>
      </w:r>
      <w:r w:rsidR="00884731" w:rsidRPr="00884731">
        <w:rPr>
          <w:szCs w:val="22"/>
        </w:rPr>
        <w:t xml:space="preserve"> </w:t>
      </w:r>
      <w:r w:rsidR="00884731">
        <w:rPr>
          <w:szCs w:val="22"/>
        </w:rPr>
        <w:t>The center would have four licensed operating rooms, a number unlicensed procedure rooms, and support space.</w:t>
      </w:r>
    </w:p>
    <w:p w14:paraId="47C489AB" w14:textId="53102E1A" w:rsidR="00186447" w:rsidRPr="00F34CEB" w:rsidRDefault="00186447" w:rsidP="00186447">
      <w:pPr>
        <w:rPr>
          <w:sz w:val="22"/>
          <w:szCs w:val="22"/>
        </w:rPr>
      </w:pPr>
    </w:p>
    <w:p w14:paraId="6FFC636B" w14:textId="7EF5C5B9" w:rsidR="00884731" w:rsidRDefault="00884731" w:rsidP="00884731">
      <w:pPr>
        <w:rPr>
          <w:sz w:val="22"/>
          <w:szCs w:val="22"/>
        </w:rPr>
      </w:pPr>
      <w:r>
        <w:rPr>
          <w:sz w:val="22"/>
          <w:szCs w:val="22"/>
        </w:rPr>
        <w:t>P</w:t>
      </w:r>
      <w:r w:rsidRPr="00BD476A">
        <w:rPr>
          <w:sz w:val="22"/>
          <w:szCs w:val="22"/>
        </w:rPr>
        <w:t>roje</w:t>
      </w:r>
      <w:r>
        <w:rPr>
          <w:sz w:val="22"/>
          <w:szCs w:val="22"/>
        </w:rPr>
        <w:t xml:space="preserve">cted capital costs are </w:t>
      </w:r>
      <w:r w:rsidRPr="00884731">
        <w:rPr>
          <w:sz w:val="22"/>
          <w:szCs w:val="22"/>
        </w:rPr>
        <w:t>$7,274,829, approximately</w:t>
      </w:r>
      <w:r w:rsidRPr="00C74A91">
        <w:rPr>
          <w:sz w:val="22"/>
          <w:szCs w:val="22"/>
        </w:rPr>
        <w:t xml:space="preserve"> $</w:t>
      </w:r>
      <w:r>
        <w:rPr>
          <w:sz w:val="22"/>
          <w:szCs w:val="22"/>
        </w:rPr>
        <w:t>4.</w:t>
      </w:r>
      <w:r w:rsidR="002F242D">
        <w:rPr>
          <w:sz w:val="22"/>
          <w:szCs w:val="22"/>
        </w:rPr>
        <w:t>02</w:t>
      </w:r>
      <w:r>
        <w:t xml:space="preserve"> </w:t>
      </w:r>
      <w:r w:rsidRPr="00C74A91">
        <w:rPr>
          <w:sz w:val="22"/>
          <w:szCs w:val="22"/>
        </w:rPr>
        <w:t>million of which would be for construction</w:t>
      </w:r>
      <w:r>
        <w:rPr>
          <w:sz w:val="22"/>
          <w:szCs w:val="22"/>
        </w:rPr>
        <w:t xml:space="preserve"> and a</w:t>
      </w:r>
      <w:r w:rsidRPr="00C74A91">
        <w:rPr>
          <w:sz w:val="22"/>
          <w:szCs w:val="22"/>
        </w:rPr>
        <w:t>bout $</w:t>
      </w:r>
      <w:r w:rsidR="002F242D">
        <w:rPr>
          <w:sz w:val="22"/>
          <w:szCs w:val="22"/>
        </w:rPr>
        <w:t>2.31</w:t>
      </w:r>
      <w:r w:rsidRPr="00C74A91">
        <w:rPr>
          <w:sz w:val="22"/>
          <w:szCs w:val="22"/>
        </w:rPr>
        <w:t xml:space="preserve"> million for </w:t>
      </w:r>
      <w:r w:rsidR="002F242D">
        <w:rPr>
          <w:sz w:val="22"/>
          <w:szCs w:val="22"/>
        </w:rPr>
        <w:t>site acquisition</w:t>
      </w:r>
      <w:r w:rsidRPr="00C74A91">
        <w:rPr>
          <w:sz w:val="22"/>
          <w:szCs w:val="22"/>
        </w:rPr>
        <w:t>. The remainder, about $</w:t>
      </w:r>
      <w:r w:rsidR="002F242D">
        <w:rPr>
          <w:sz w:val="22"/>
          <w:szCs w:val="22"/>
        </w:rPr>
        <w:t>950</w:t>
      </w:r>
      <w:r>
        <w:rPr>
          <w:sz w:val="22"/>
          <w:szCs w:val="22"/>
        </w:rPr>
        <w:t>,000</w:t>
      </w:r>
      <w:r w:rsidRPr="00C74A91">
        <w:rPr>
          <w:sz w:val="22"/>
          <w:szCs w:val="22"/>
        </w:rPr>
        <w:t xml:space="preserve">, would </w:t>
      </w:r>
      <w:r w:rsidR="00171A0C" w:rsidRPr="00C74A91">
        <w:rPr>
          <w:sz w:val="22"/>
          <w:szCs w:val="22"/>
        </w:rPr>
        <w:t>be</w:t>
      </w:r>
      <w:r w:rsidR="00452529">
        <w:rPr>
          <w:sz w:val="22"/>
          <w:szCs w:val="22"/>
        </w:rPr>
        <w:t xml:space="preserve"> </w:t>
      </w:r>
      <w:r w:rsidR="002F242D">
        <w:rPr>
          <w:sz w:val="22"/>
          <w:szCs w:val="22"/>
        </w:rPr>
        <w:t xml:space="preserve">equipment, </w:t>
      </w:r>
      <w:r w:rsidRPr="00C74A91">
        <w:rPr>
          <w:sz w:val="22"/>
          <w:szCs w:val="22"/>
        </w:rPr>
        <w:t>professional fees</w:t>
      </w:r>
      <w:r>
        <w:rPr>
          <w:sz w:val="22"/>
          <w:szCs w:val="22"/>
        </w:rPr>
        <w:t>,</w:t>
      </w:r>
      <w:r w:rsidRPr="00C74A91">
        <w:rPr>
          <w:sz w:val="22"/>
          <w:szCs w:val="22"/>
        </w:rPr>
        <w:t xml:space="preserve"> and related expenses. </w:t>
      </w:r>
    </w:p>
    <w:p w14:paraId="596BBC1C" w14:textId="77777777" w:rsidR="00553025" w:rsidRDefault="00553025" w:rsidP="00884731">
      <w:pPr>
        <w:rPr>
          <w:sz w:val="22"/>
          <w:szCs w:val="22"/>
        </w:rPr>
      </w:pPr>
    </w:p>
    <w:p w14:paraId="3A1D607E" w14:textId="78DD6738" w:rsidR="00553025" w:rsidRPr="00EC37E8" w:rsidRDefault="00553025" w:rsidP="00553025">
      <w:pPr>
        <w:jc w:val="both"/>
        <w:rPr>
          <w:sz w:val="22"/>
          <w:szCs w:val="22"/>
        </w:rPr>
      </w:pPr>
      <w:r w:rsidRPr="00452529">
        <w:rPr>
          <w:sz w:val="22"/>
          <w:szCs w:val="22"/>
        </w:rPr>
        <w:t xml:space="preserve">Development costs would be paid </w:t>
      </w:r>
      <w:r w:rsidR="00452529">
        <w:rPr>
          <w:sz w:val="22"/>
          <w:szCs w:val="22"/>
        </w:rPr>
        <w:t xml:space="preserve">with </w:t>
      </w:r>
      <w:r w:rsidRPr="00452529">
        <w:rPr>
          <w:sz w:val="22"/>
          <w:szCs w:val="22"/>
        </w:rPr>
        <w:t>HCA reserves</w:t>
      </w:r>
      <w:r w:rsidRPr="00EC37E8">
        <w:rPr>
          <w:sz w:val="22"/>
          <w:szCs w:val="22"/>
        </w:rPr>
        <w:t>. T</w:t>
      </w:r>
      <w:r>
        <w:rPr>
          <w:sz w:val="22"/>
          <w:szCs w:val="22"/>
        </w:rPr>
        <w:t xml:space="preserve">here would be no direct financing expense. </w:t>
      </w:r>
      <w:r w:rsidRPr="0000313F">
        <w:rPr>
          <w:sz w:val="22"/>
          <w:szCs w:val="22"/>
        </w:rPr>
        <w:t xml:space="preserve">Table 1 shows recent capacity and service volumes </w:t>
      </w:r>
      <w:r>
        <w:rPr>
          <w:sz w:val="22"/>
          <w:szCs w:val="22"/>
        </w:rPr>
        <w:t xml:space="preserve">at local HCA surgery services in 2022. </w:t>
      </w:r>
    </w:p>
    <w:p w14:paraId="42D14BA5" w14:textId="77777777" w:rsidR="00D15DB6" w:rsidRPr="00EC37E8" w:rsidRDefault="00D15DB6" w:rsidP="00D15DB6">
      <w:pPr>
        <w:jc w:val="both"/>
        <w:rPr>
          <w:szCs w:val="22"/>
        </w:rPr>
      </w:pPr>
    </w:p>
    <w:p w14:paraId="558DFA74" w14:textId="480CEEA1" w:rsidR="00CC3372" w:rsidRPr="00A74EB4" w:rsidRDefault="00884731" w:rsidP="00CC3372">
      <w:pPr>
        <w:rPr>
          <w:sz w:val="22"/>
          <w:szCs w:val="22"/>
        </w:rPr>
      </w:pPr>
      <w:r>
        <w:rPr>
          <w:sz w:val="22"/>
          <w:szCs w:val="22"/>
        </w:rPr>
        <w:t xml:space="preserve">North VA </w:t>
      </w:r>
      <w:proofErr w:type="spellStart"/>
      <w:r>
        <w:rPr>
          <w:sz w:val="22"/>
          <w:szCs w:val="22"/>
        </w:rPr>
        <w:t>Surgicenter</w:t>
      </w:r>
      <w:proofErr w:type="spellEnd"/>
      <w:r w:rsidR="00CC3372">
        <w:rPr>
          <w:sz w:val="22"/>
          <w:szCs w:val="22"/>
        </w:rPr>
        <w:t xml:space="preserve"> justifies </w:t>
      </w:r>
      <w:r w:rsidR="00F34CEB">
        <w:rPr>
          <w:sz w:val="22"/>
          <w:szCs w:val="22"/>
        </w:rPr>
        <w:t xml:space="preserve">its </w:t>
      </w:r>
      <w:r w:rsidR="00CC3372">
        <w:rPr>
          <w:sz w:val="22"/>
          <w:szCs w:val="22"/>
        </w:rPr>
        <w:t xml:space="preserve"> proposal</w:t>
      </w:r>
      <w:r w:rsidR="00CC3372" w:rsidRPr="00A74EB4">
        <w:rPr>
          <w:sz w:val="22"/>
          <w:szCs w:val="22"/>
        </w:rPr>
        <w:t xml:space="preserve"> on the grounds that: </w:t>
      </w:r>
    </w:p>
    <w:p w14:paraId="0671688C" w14:textId="77777777" w:rsidR="00186447" w:rsidRPr="00F34CEB" w:rsidRDefault="00186447" w:rsidP="00E93C48">
      <w:pPr>
        <w:rPr>
          <w:bCs/>
          <w:sz w:val="22"/>
          <w:szCs w:val="22"/>
        </w:rPr>
      </w:pPr>
    </w:p>
    <w:p w14:paraId="1A3BD547" w14:textId="0F5EFA0C" w:rsidR="00E019D4" w:rsidRPr="00E019D4" w:rsidRDefault="00E019D4" w:rsidP="00E019D4">
      <w:pPr>
        <w:pStyle w:val="ListParagraph"/>
        <w:numPr>
          <w:ilvl w:val="0"/>
          <w:numId w:val="32"/>
        </w:numPr>
        <w:autoSpaceDE w:val="0"/>
        <w:autoSpaceDN w:val="0"/>
        <w:adjustRightInd w:val="0"/>
        <w:rPr>
          <w:rFonts w:ascii="TimesNewRomanPS-BoldMT" w:hAnsi="TimesNewRomanPS-BoldMT" w:cs="TimesNewRomanPS-BoldMT"/>
          <w:b/>
          <w:bCs/>
        </w:rPr>
      </w:pPr>
      <w:r>
        <w:rPr>
          <w:rFonts w:ascii="TimesNewRomanPS-BoldMT" w:hAnsi="TimesNewRomanPS-BoldMT" w:cs="TimesNewRomanPS-BoldMT"/>
          <w:sz w:val="22"/>
          <w:szCs w:val="22"/>
        </w:rPr>
        <w:t xml:space="preserve">The project entails the conversion of an unlicensed medical office operatory </w:t>
      </w:r>
      <w:r w:rsidR="00BE4CB5">
        <w:rPr>
          <w:rFonts w:ascii="TimesNewRomanPS-BoldMT" w:hAnsi="TimesNewRomanPS-BoldMT" w:cs="TimesNewRomanPS-BoldMT"/>
          <w:sz w:val="22"/>
          <w:szCs w:val="22"/>
        </w:rPr>
        <w:t>in</w:t>
      </w:r>
      <w:r>
        <w:rPr>
          <w:rFonts w:ascii="TimesNewRomanPS-BoldMT" w:hAnsi="TimesNewRomanPS-BoldMT" w:cs="TimesNewRomanPS-BoldMT"/>
          <w:sz w:val="22"/>
          <w:szCs w:val="22"/>
        </w:rPr>
        <w:t xml:space="preserve">to a licensed outpatient surgical hospital with four </w:t>
      </w:r>
      <w:r w:rsidR="005417E3">
        <w:rPr>
          <w:rFonts w:ascii="TimesNewRomanPS-BoldMT" w:hAnsi="TimesNewRomanPS-BoldMT" w:cs="TimesNewRomanPS-BoldMT"/>
          <w:sz w:val="22"/>
          <w:szCs w:val="22"/>
        </w:rPr>
        <w:t xml:space="preserve">general purpose </w:t>
      </w:r>
      <w:r>
        <w:rPr>
          <w:rFonts w:ascii="TimesNewRomanPS-BoldMT" w:hAnsi="TimesNewRomanPS-BoldMT" w:cs="TimesNewRomanPS-BoldMT"/>
          <w:sz w:val="22"/>
          <w:szCs w:val="22"/>
        </w:rPr>
        <w:t>operating rooms</w:t>
      </w:r>
      <w:r w:rsidR="005417E3">
        <w:rPr>
          <w:rFonts w:ascii="TimesNewRomanPS-BoldMT" w:hAnsi="TimesNewRomanPS-BoldMT" w:cs="TimesNewRomanPS-BoldMT"/>
          <w:sz w:val="22"/>
          <w:szCs w:val="22"/>
        </w:rPr>
        <w:t>.</w:t>
      </w:r>
    </w:p>
    <w:p w14:paraId="7BAB503B" w14:textId="49AB49BE" w:rsidR="00171065" w:rsidRPr="00E019D4" w:rsidRDefault="00E019D4" w:rsidP="00E019D4">
      <w:pPr>
        <w:pStyle w:val="ListParagraph"/>
        <w:numPr>
          <w:ilvl w:val="0"/>
          <w:numId w:val="32"/>
        </w:numPr>
        <w:autoSpaceDE w:val="0"/>
        <w:autoSpaceDN w:val="0"/>
        <w:adjustRightInd w:val="0"/>
        <w:rPr>
          <w:rFonts w:ascii="TimesNewRomanPS-BoldMT" w:hAnsi="TimesNewRomanPS-BoldMT" w:cs="TimesNewRomanPS-BoldMT"/>
          <w:b/>
          <w:bCs/>
        </w:rPr>
      </w:pPr>
      <w:r w:rsidRPr="00E019D4">
        <w:rPr>
          <w:rFonts w:ascii="TimesNewRomanPS-BoldMT" w:hAnsi="TimesNewRomanPS-BoldMT" w:cs="TimesNewRomanPS-BoldMT"/>
          <w:sz w:val="22"/>
          <w:szCs w:val="22"/>
        </w:rPr>
        <w:t>Two of the operating rooms at NVAS</w:t>
      </w:r>
      <w:r w:rsidR="00BE4CB5">
        <w:rPr>
          <w:rFonts w:ascii="TimesNewRomanPS-BoldMT" w:hAnsi="TimesNewRomanPS-BoldMT" w:cs="TimesNewRomanPS-BoldMT"/>
          <w:sz w:val="22"/>
          <w:szCs w:val="22"/>
        </w:rPr>
        <w:t>C</w:t>
      </w:r>
      <w:r w:rsidRPr="00E019D4">
        <w:rPr>
          <w:rFonts w:ascii="TimesNewRomanPS-BoldMT" w:hAnsi="TimesNewRomanPS-BoldMT" w:cs="TimesNewRomanPS-BoldMT"/>
          <w:sz w:val="22"/>
          <w:szCs w:val="22"/>
        </w:rPr>
        <w:t xml:space="preserve"> woul</w:t>
      </w:r>
      <w:r>
        <w:rPr>
          <w:rFonts w:ascii="TimesNewRomanPS-BoldMT" w:hAnsi="TimesNewRomanPS-BoldMT" w:cs="TimesNewRomanPS-BoldMT"/>
          <w:sz w:val="22"/>
          <w:szCs w:val="22"/>
        </w:rPr>
        <w:t xml:space="preserve">d </w:t>
      </w:r>
      <w:r w:rsidRPr="00E019D4">
        <w:rPr>
          <w:rFonts w:ascii="TimesNewRomanPS-BoldMT" w:hAnsi="TimesNewRomanPS-BoldMT" w:cs="TimesNewRomanPS-BoldMT"/>
          <w:sz w:val="22"/>
          <w:szCs w:val="22"/>
        </w:rPr>
        <w:t xml:space="preserve">be </w:t>
      </w:r>
      <w:r>
        <w:rPr>
          <w:rFonts w:ascii="TimesNewRomanPS-BoldMT" w:hAnsi="TimesNewRomanPS-BoldMT" w:cs="TimesNewRomanPS-BoldMT"/>
          <w:sz w:val="22"/>
          <w:szCs w:val="22"/>
        </w:rPr>
        <w:t>transferred from the licensed complement of Reston Hospital Center</w:t>
      </w:r>
      <w:r w:rsidR="00A11020">
        <w:rPr>
          <w:rFonts w:ascii="TimesNewRomanPS-BoldMT" w:hAnsi="TimesNewRomanPS-BoldMT" w:cs="TimesNewRomanPS-BoldMT"/>
          <w:sz w:val="22"/>
          <w:szCs w:val="22"/>
        </w:rPr>
        <w:t xml:space="preserve"> (RHC)</w:t>
      </w:r>
      <w:r>
        <w:rPr>
          <w:rFonts w:ascii="TimesNewRomanPS-BoldMT" w:hAnsi="TimesNewRomanPS-BoldMT" w:cs="TimesNewRomanPS-BoldMT"/>
          <w:sz w:val="22"/>
          <w:szCs w:val="22"/>
        </w:rPr>
        <w:t xml:space="preserve">. The regional </w:t>
      </w:r>
      <w:r w:rsidR="005417E3">
        <w:rPr>
          <w:rFonts w:ascii="TimesNewRomanPS-BoldMT" w:hAnsi="TimesNewRomanPS-BoldMT" w:cs="TimesNewRomanPS-BoldMT"/>
          <w:sz w:val="22"/>
          <w:szCs w:val="22"/>
        </w:rPr>
        <w:t xml:space="preserve">licensed </w:t>
      </w:r>
      <w:r>
        <w:rPr>
          <w:rFonts w:ascii="TimesNewRomanPS-BoldMT" w:hAnsi="TimesNewRomanPS-BoldMT" w:cs="TimesNewRomanPS-BoldMT"/>
          <w:sz w:val="22"/>
          <w:szCs w:val="22"/>
        </w:rPr>
        <w:t xml:space="preserve">operating room complement would be increased by only two rooms. </w:t>
      </w:r>
    </w:p>
    <w:p w14:paraId="2D8AD8EF" w14:textId="1D6DD66F" w:rsidR="00E019D4" w:rsidRDefault="00E019D4" w:rsidP="00E019D4">
      <w:pPr>
        <w:numPr>
          <w:ilvl w:val="0"/>
          <w:numId w:val="32"/>
        </w:numPr>
        <w:rPr>
          <w:sz w:val="22"/>
          <w:szCs w:val="22"/>
        </w:rPr>
      </w:pPr>
      <w:r>
        <w:rPr>
          <w:sz w:val="22"/>
          <w:szCs w:val="22"/>
        </w:rPr>
        <w:t xml:space="preserve">Establishing an off campus ambulatory surgery </w:t>
      </w:r>
      <w:r w:rsidR="00171A0C">
        <w:rPr>
          <w:sz w:val="22"/>
          <w:szCs w:val="22"/>
        </w:rPr>
        <w:t>c</w:t>
      </w:r>
      <w:r>
        <w:rPr>
          <w:sz w:val="22"/>
          <w:szCs w:val="22"/>
        </w:rPr>
        <w:t>enter will reduce costs for some who might otherwise obtain</w:t>
      </w:r>
      <w:r w:rsidR="007D3E0C">
        <w:rPr>
          <w:sz w:val="22"/>
          <w:szCs w:val="22"/>
        </w:rPr>
        <w:t xml:space="preserve"> surgery at RHC or another local hospital.</w:t>
      </w:r>
      <w:r>
        <w:rPr>
          <w:sz w:val="22"/>
          <w:szCs w:val="22"/>
        </w:rPr>
        <w:t xml:space="preserve"> </w:t>
      </w:r>
    </w:p>
    <w:p w14:paraId="6A98F60F" w14:textId="14889FCD" w:rsidR="006B65CC" w:rsidRPr="00B9088E" w:rsidRDefault="007D3E0C" w:rsidP="006B65CC">
      <w:pPr>
        <w:pStyle w:val="ListParagraph"/>
        <w:numPr>
          <w:ilvl w:val="0"/>
          <w:numId w:val="32"/>
        </w:numPr>
        <w:autoSpaceDE w:val="0"/>
        <w:autoSpaceDN w:val="0"/>
        <w:adjustRightInd w:val="0"/>
        <w:rPr>
          <w:rFonts w:ascii="TimesNewRomanPS-BoldMT" w:hAnsi="TimesNewRomanPS-BoldMT" w:cs="TimesNewRomanPS-BoldMT"/>
          <w:b/>
          <w:bCs/>
        </w:rPr>
      </w:pPr>
      <w:r>
        <w:rPr>
          <w:rFonts w:ascii="TimesNewRomanPS-BoldMT" w:hAnsi="TimesNewRomanPS-BoldMT" w:cs="TimesNewRomanPS-BoldMT"/>
          <w:sz w:val="22"/>
          <w:szCs w:val="22"/>
        </w:rPr>
        <w:t xml:space="preserve">There is </w:t>
      </w:r>
      <w:r w:rsidR="00A11020">
        <w:rPr>
          <w:rFonts w:ascii="TimesNewRomanPS-BoldMT" w:hAnsi="TimesNewRomanPS-BoldMT" w:cs="TimesNewRomanPS-BoldMT"/>
          <w:sz w:val="22"/>
          <w:szCs w:val="22"/>
        </w:rPr>
        <w:t>a precedent</w:t>
      </w:r>
      <w:r>
        <w:rPr>
          <w:rFonts w:ascii="TimesNewRomanPS-BoldMT" w:hAnsi="TimesNewRomanPS-BoldMT" w:cs="TimesNewRomanPS-BoldMT"/>
          <w:sz w:val="22"/>
          <w:szCs w:val="22"/>
        </w:rPr>
        <w:t xml:space="preserve"> for approving the type of surgery center NVA</w:t>
      </w:r>
      <w:r w:rsidR="00A11020">
        <w:rPr>
          <w:rFonts w:ascii="TimesNewRomanPS-BoldMT" w:hAnsi="TimesNewRomanPS-BoldMT" w:cs="TimesNewRomanPS-BoldMT"/>
          <w:sz w:val="22"/>
          <w:szCs w:val="22"/>
        </w:rPr>
        <w:t>S</w:t>
      </w:r>
      <w:r w:rsidR="00BE4CB5">
        <w:rPr>
          <w:rFonts w:ascii="TimesNewRomanPS-BoldMT" w:hAnsi="TimesNewRomanPS-BoldMT" w:cs="TimesNewRomanPS-BoldMT"/>
          <w:sz w:val="22"/>
          <w:szCs w:val="22"/>
        </w:rPr>
        <w:t>C</w:t>
      </w:r>
      <w:r w:rsidR="00A11020">
        <w:rPr>
          <w:rFonts w:ascii="TimesNewRomanPS-BoldMT" w:hAnsi="TimesNewRomanPS-BoldMT" w:cs="TimesNewRomanPS-BoldMT"/>
          <w:sz w:val="22"/>
          <w:szCs w:val="22"/>
        </w:rPr>
        <w:t xml:space="preserve"> </w:t>
      </w:r>
      <w:r>
        <w:rPr>
          <w:rFonts w:ascii="TimesNewRomanPS-BoldMT" w:hAnsi="TimesNewRomanPS-BoldMT" w:cs="TimesNewRomanPS-BoldMT"/>
          <w:sz w:val="22"/>
          <w:szCs w:val="22"/>
        </w:rPr>
        <w:t xml:space="preserve">proposes surplus </w:t>
      </w:r>
      <w:r w:rsidR="00C60A56">
        <w:rPr>
          <w:rFonts w:ascii="TimesNewRomanPS-BoldMT" w:hAnsi="TimesNewRomanPS-BoldMT" w:cs="TimesNewRomanPS-BoldMT"/>
          <w:sz w:val="22"/>
          <w:szCs w:val="22"/>
        </w:rPr>
        <w:t>regional capacity</w:t>
      </w:r>
      <w:r w:rsidR="00171A0C">
        <w:rPr>
          <w:rFonts w:ascii="TimesNewRomanPS-BoldMT" w:hAnsi="TimesNewRomanPS-BoldMT" w:cs="TimesNewRomanPS-BoldMT"/>
          <w:sz w:val="22"/>
          <w:szCs w:val="22"/>
        </w:rPr>
        <w:t xml:space="preserve"> notwithstanding</w:t>
      </w:r>
      <w:r w:rsidR="00C60A56">
        <w:rPr>
          <w:rFonts w:ascii="TimesNewRomanPS-BoldMT" w:hAnsi="TimesNewRomanPS-BoldMT" w:cs="TimesNewRomanPS-BoldMT"/>
          <w:sz w:val="22"/>
          <w:szCs w:val="22"/>
        </w:rPr>
        <w:t>.</w:t>
      </w:r>
    </w:p>
    <w:p w14:paraId="36E2BC8F" w14:textId="4B6B9F8C" w:rsidR="006B65CC" w:rsidRPr="00BE4CB5" w:rsidRDefault="00C60A56" w:rsidP="00AC6C06">
      <w:pPr>
        <w:pStyle w:val="ListParagraph"/>
        <w:numPr>
          <w:ilvl w:val="0"/>
          <w:numId w:val="32"/>
        </w:numPr>
        <w:autoSpaceDE w:val="0"/>
        <w:autoSpaceDN w:val="0"/>
        <w:adjustRightInd w:val="0"/>
        <w:rPr>
          <w:rFonts w:ascii="TimesNewRomanPS-BoldMT" w:hAnsi="TimesNewRomanPS-BoldMT" w:cs="TimesNewRomanPS-BoldMT"/>
        </w:rPr>
      </w:pPr>
      <w:r>
        <w:rPr>
          <w:rFonts w:ascii="TimesNewRomanPS-BoldMT" w:hAnsi="TimesNewRomanPS-BoldMT" w:cs="TimesNewRomanPS-BoldMT"/>
          <w:sz w:val="22"/>
          <w:szCs w:val="22"/>
        </w:rPr>
        <w:t xml:space="preserve">Conversion of the OrthoVirginia operatory to a licensed surgery center will </w:t>
      </w:r>
      <w:r w:rsidR="00A11020">
        <w:rPr>
          <w:rFonts w:ascii="TimesNewRomanPS-BoldMT" w:hAnsi="TimesNewRomanPS-BoldMT" w:cs="TimesNewRomanPS-BoldMT"/>
          <w:sz w:val="22"/>
          <w:szCs w:val="22"/>
        </w:rPr>
        <w:t>enable</w:t>
      </w:r>
      <w:r>
        <w:rPr>
          <w:rFonts w:ascii="TimesNewRomanPS-BoldMT" w:hAnsi="TimesNewRomanPS-BoldMT" w:cs="TimesNewRomanPS-BoldMT"/>
          <w:sz w:val="22"/>
          <w:szCs w:val="22"/>
        </w:rPr>
        <w:t xml:space="preserve"> the facility to </w:t>
      </w:r>
      <w:r w:rsidR="00A11020">
        <w:rPr>
          <w:rFonts w:ascii="TimesNewRomanPS-BoldMT" w:hAnsi="TimesNewRomanPS-BoldMT" w:cs="TimesNewRomanPS-BoldMT"/>
          <w:sz w:val="22"/>
          <w:szCs w:val="22"/>
        </w:rPr>
        <w:t xml:space="preserve">obtain </w:t>
      </w:r>
      <w:r>
        <w:rPr>
          <w:rFonts w:ascii="TimesNewRomanPS-BoldMT" w:hAnsi="TimesNewRomanPS-BoldMT" w:cs="TimesNewRomanPS-BoldMT"/>
          <w:sz w:val="22"/>
          <w:szCs w:val="22"/>
        </w:rPr>
        <w:t xml:space="preserve">facility </w:t>
      </w:r>
      <w:r w:rsidR="00A11020">
        <w:rPr>
          <w:rFonts w:ascii="TimesNewRomanPS-BoldMT" w:hAnsi="TimesNewRomanPS-BoldMT" w:cs="TimesNewRomanPS-BoldMT"/>
          <w:sz w:val="22"/>
          <w:szCs w:val="22"/>
        </w:rPr>
        <w:t xml:space="preserve">fee </w:t>
      </w:r>
      <w:r>
        <w:rPr>
          <w:rFonts w:ascii="TimesNewRomanPS-BoldMT" w:hAnsi="TimesNewRomanPS-BoldMT" w:cs="TimesNewRomanPS-BoldMT"/>
          <w:sz w:val="22"/>
          <w:szCs w:val="22"/>
        </w:rPr>
        <w:t>payments from Medicare</w:t>
      </w:r>
      <w:r w:rsidR="00BE4CB5">
        <w:rPr>
          <w:rFonts w:ascii="TimesNewRomanPS-BoldMT" w:hAnsi="TimesNewRomanPS-BoldMT" w:cs="TimesNewRomanPS-BoldMT"/>
          <w:sz w:val="22"/>
          <w:szCs w:val="22"/>
        </w:rPr>
        <w:t xml:space="preserve">, </w:t>
      </w:r>
      <w:r>
        <w:rPr>
          <w:rFonts w:ascii="TimesNewRomanPS-BoldMT" w:hAnsi="TimesNewRomanPS-BoldMT" w:cs="TimesNewRomanPS-BoldMT"/>
          <w:sz w:val="22"/>
          <w:szCs w:val="22"/>
        </w:rPr>
        <w:t xml:space="preserve">Medicaid and </w:t>
      </w:r>
      <w:r w:rsidR="00BE4CB5">
        <w:rPr>
          <w:rFonts w:ascii="TimesNewRomanPS-BoldMT" w:hAnsi="TimesNewRomanPS-BoldMT" w:cs="TimesNewRomanPS-BoldMT"/>
          <w:sz w:val="22"/>
          <w:szCs w:val="22"/>
        </w:rPr>
        <w:t xml:space="preserve">some </w:t>
      </w:r>
      <w:r>
        <w:rPr>
          <w:rFonts w:ascii="TimesNewRomanPS-BoldMT" w:hAnsi="TimesNewRomanPS-BoldMT" w:cs="TimesNewRomanPS-BoldMT"/>
          <w:sz w:val="22"/>
          <w:szCs w:val="22"/>
        </w:rPr>
        <w:t>other payors</w:t>
      </w:r>
      <w:r w:rsidR="00171A0C">
        <w:rPr>
          <w:rFonts w:ascii="TimesNewRomanPS-BoldMT" w:hAnsi="TimesNewRomanPS-BoldMT" w:cs="TimesNewRomanPS-BoldMT"/>
          <w:sz w:val="22"/>
          <w:szCs w:val="22"/>
        </w:rPr>
        <w:t xml:space="preserve"> and thereby improve access to care</w:t>
      </w:r>
      <w:r>
        <w:rPr>
          <w:rFonts w:ascii="TimesNewRomanPS-BoldMT" w:hAnsi="TimesNewRomanPS-BoldMT" w:cs="TimesNewRomanPS-BoldMT"/>
          <w:sz w:val="22"/>
          <w:szCs w:val="22"/>
        </w:rPr>
        <w:t>.</w:t>
      </w:r>
    </w:p>
    <w:p w14:paraId="26909F51" w14:textId="77777777" w:rsidR="00BE4CB5" w:rsidRDefault="00BE4CB5" w:rsidP="00BE4CB5">
      <w:pPr>
        <w:numPr>
          <w:ilvl w:val="0"/>
          <w:numId w:val="32"/>
        </w:numPr>
        <w:autoSpaceDE w:val="0"/>
        <w:autoSpaceDN w:val="0"/>
        <w:adjustRightInd w:val="0"/>
        <w:rPr>
          <w:sz w:val="22"/>
          <w:szCs w:val="22"/>
        </w:rPr>
      </w:pPr>
      <w:r>
        <w:rPr>
          <w:sz w:val="22"/>
          <w:szCs w:val="22"/>
        </w:rPr>
        <w:t>The conversion would permit some OrthoVirginia surgeons to work more efficiently and conveniently.</w:t>
      </w:r>
    </w:p>
    <w:p w14:paraId="6834296A" w14:textId="77777777" w:rsidR="00A11020" w:rsidRDefault="00A11020" w:rsidP="00BA4183">
      <w:pPr>
        <w:autoSpaceDE w:val="0"/>
        <w:autoSpaceDN w:val="0"/>
        <w:adjustRightInd w:val="0"/>
        <w:rPr>
          <w:szCs w:val="22"/>
        </w:rPr>
      </w:pPr>
    </w:p>
    <w:p w14:paraId="1898E04F" w14:textId="22531E0C" w:rsidR="004D0E2B" w:rsidRDefault="003D14C1" w:rsidP="00BA4183">
      <w:pPr>
        <w:autoSpaceDE w:val="0"/>
        <w:autoSpaceDN w:val="0"/>
        <w:adjustRightInd w:val="0"/>
        <w:rPr>
          <w:szCs w:val="22"/>
        </w:rPr>
      </w:pPr>
      <w:r>
        <w:rPr>
          <w:szCs w:val="22"/>
        </w:rPr>
        <w:t>T</w:t>
      </w:r>
      <w:r w:rsidR="00177BB6">
        <w:rPr>
          <w:szCs w:val="22"/>
        </w:rPr>
        <w:t>he surgery center</w:t>
      </w:r>
      <w:r w:rsidR="00177BB6" w:rsidRPr="005549FC">
        <w:rPr>
          <w:szCs w:val="22"/>
        </w:rPr>
        <w:t xml:space="preserve"> is expected to </w:t>
      </w:r>
      <w:r w:rsidR="00177BB6">
        <w:rPr>
          <w:szCs w:val="22"/>
        </w:rPr>
        <w:t xml:space="preserve">open </w:t>
      </w:r>
      <w:r>
        <w:rPr>
          <w:szCs w:val="22"/>
        </w:rPr>
        <w:t xml:space="preserve">in </w:t>
      </w:r>
      <w:r w:rsidR="00C60A56">
        <w:rPr>
          <w:szCs w:val="22"/>
        </w:rPr>
        <w:t>about two years, near the end of</w:t>
      </w:r>
      <w:r w:rsidR="00177BB6">
        <w:rPr>
          <w:szCs w:val="22"/>
        </w:rPr>
        <w:t xml:space="preserve"> 2026.</w:t>
      </w:r>
    </w:p>
    <w:p w14:paraId="3B893685" w14:textId="77777777" w:rsidR="00171065" w:rsidRDefault="00171065" w:rsidP="00E93C48">
      <w:pPr>
        <w:rPr>
          <w:b/>
          <w:bCs/>
          <w:sz w:val="22"/>
        </w:rPr>
      </w:pPr>
    </w:p>
    <w:p w14:paraId="04A4A584" w14:textId="5663538D" w:rsidR="00E93C48" w:rsidRDefault="00E93C48" w:rsidP="00E93C48">
      <w:pPr>
        <w:rPr>
          <w:b/>
          <w:bCs/>
          <w:sz w:val="22"/>
        </w:rPr>
      </w:pPr>
      <w:r>
        <w:rPr>
          <w:b/>
          <w:bCs/>
          <w:sz w:val="22"/>
        </w:rPr>
        <w:t>II. Discussion</w:t>
      </w:r>
      <w:r w:rsidR="00CD52F0">
        <w:rPr>
          <w:b/>
          <w:bCs/>
          <w:sz w:val="22"/>
        </w:rPr>
        <w:t xml:space="preserve"> </w:t>
      </w:r>
    </w:p>
    <w:p w14:paraId="3B6E78DE" w14:textId="77777777" w:rsidR="00E93C48" w:rsidRDefault="00E93C48" w:rsidP="00E93C48">
      <w:pPr>
        <w:rPr>
          <w:b/>
          <w:bCs/>
          <w:sz w:val="22"/>
        </w:rPr>
      </w:pPr>
    </w:p>
    <w:p w14:paraId="181FB42B" w14:textId="77777777" w:rsidR="00E93C48" w:rsidRPr="00A52FEF" w:rsidRDefault="00E93C48" w:rsidP="00E93C48">
      <w:pPr>
        <w:rPr>
          <w:b/>
          <w:bCs/>
          <w:sz w:val="22"/>
          <w:szCs w:val="22"/>
        </w:rPr>
      </w:pPr>
      <w:r>
        <w:rPr>
          <w:b/>
          <w:bCs/>
          <w:sz w:val="22"/>
          <w:szCs w:val="22"/>
        </w:rPr>
        <w:t>A</w:t>
      </w:r>
      <w:r w:rsidRPr="00A52FEF">
        <w:rPr>
          <w:b/>
          <w:bCs/>
          <w:sz w:val="22"/>
          <w:szCs w:val="22"/>
        </w:rPr>
        <w:t>.  Northern Virginia Surgery Services</w:t>
      </w:r>
    </w:p>
    <w:p w14:paraId="134F8F18" w14:textId="77777777" w:rsidR="00E93C48" w:rsidRDefault="00E93C48" w:rsidP="00E93C48">
      <w:pPr>
        <w:rPr>
          <w:b/>
          <w:bCs/>
          <w:sz w:val="22"/>
        </w:rPr>
      </w:pPr>
    </w:p>
    <w:p w14:paraId="0C7D08AF" w14:textId="7A0D2911" w:rsidR="00F822FB" w:rsidRDefault="009915D8" w:rsidP="00B9088E">
      <w:pPr>
        <w:rPr>
          <w:sz w:val="22"/>
        </w:rPr>
      </w:pPr>
      <w:r w:rsidRPr="003D14C1">
        <w:rPr>
          <w:sz w:val="22"/>
        </w:rPr>
        <w:t xml:space="preserve">Northern Virginia </w:t>
      </w:r>
      <w:r w:rsidR="00166172" w:rsidRPr="003D14C1">
        <w:rPr>
          <w:sz w:val="22"/>
        </w:rPr>
        <w:t xml:space="preserve">has </w:t>
      </w:r>
      <w:r w:rsidR="003E1D09" w:rsidRPr="003D14C1">
        <w:rPr>
          <w:sz w:val="22"/>
        </w:rPr>
        <w:t>3</w:t>
      </w:r>
      <w:r w:rsidR="003D14C1" w:rsidRPr="003D14C1">
        <w:rPr>
          <w:sz w:val="22"/>
        </w:rPr>
        <w:t>1</w:t>
      </w:r>
      <w:r w:rsidR="006A6251" w:rsidRPr="003D14C1">
        <w:rPr>
          <w:sz w:val="22"/>
        </w:rPr>
        <w:t xml:space="preserve"> </w:t>
      </w:r>
      <w:r w:rsidRPr="003D14C1">
        <w:rPr>
          <w:sz w:val="22"/>
        </w:rPr>
        <w:t xml:space="preserve">authorized </w:t>
      </w:r>
      <w:r w:rsidR="006A6251" w:rsidRPr="003D14C1">
        <w:rPr>
          <w:sz w:val="22"/>
        </w:rPr>
        <w:t xml:space="preserve">(licensed or </w:t>
      </w:r>
      <w:r w:rsidR="00294CF9" w:rsidRPr="003D14C1">
        <w:rPr>
          <w:sz w:val="22"/>
        </w:rPr>
        <w:t xml:space="preserve">authorized and </w:t>
      </w:r>
      <w:r w:rsidR="006A6251" w:rsidRPr="003D14C1">
        <w:rPr>
          <w:sz w:val="22"/>
        </w:rPr>
        <w:t xml:space="preserve">to be licensed) </w:t>
      </w:r>
      <w:r w:rsidR="00E93C48" w:rsidRPr="003D14C1">
        <w:rPr>
          <w:sz w:val="22"/>
        </w:rPr>
        <w:t>surgery facilities</w:t>
      </w:r>
      <w:r w:rsidRPr="003D14C1">
        <w:rPr>
          <w:sz w:val="22"/>
        </w:rPr>
        <w:t xml:space="preserve">: </w:t>
      </w:r>
      <w:r w:rsidR="00E93C48" w:rsidRPr="003D14C1">
        <w:rPr>
          <w:sz w:val="22"/>
        </w:rPr>
        <w:t xml:space="preserve">11 acute care community hospitals and </w:t>
      </w:r>
      <w:r w:rsidR="003E1D09" w:rsidRPr="003D14C1">
        <w:rPr>
          <w:sz w:val="22"/>
        </w:rPr>
        <w:t>2</w:t>
      </w:r>
      <w:r w:rsidR="003D14C1" w:rsidRPr="003D14C1">
        <w:rPr>
          <w:sz w:val="22"/>
        </w:rPr>
        <w:t>0</w:t>
      </w:r>
      <w:r w:rsidR="00BE4CB5" w:rsidRPr="003D14C1">
        <w:rPr>
          <w:sz w:val="22"/>
        </w:rPr>
        <w:t xml:space="preserve"> </w:t>
      </w:r>
      <w:r w:rsidR="00E93C48" w:rsidRPr="003D14C1">
        <w:rPr>
          <w:sz w:val="22"/>
        </w:rPr>
        <w:t>ambulatory surgery centers</w:t>
      </w:r>
      <w:r w:rsidRPr="003D14C1">
        <w:rPr>
          <w:sz w:val="22"/>
        </w:rPr>
        <w:t xml:space="preserve"> </w:t>
      </w:r>
      <w:r w:rsidR="006A6251" w:rsidRPr="003D14C1">
        <w:rPr>
          <w:sz w:val="22"/>
        </w:rPr>
        <w:t>(</w:t>
      </w:r>
      <w:r w:rsidR="00C44200" w:rsidRPr="003D14C1">
        <w:rPr>
          <w:sz w:val="22"/>
        </w:rPr>
        <w:t>Table 1</w:t>
      </w:r>
      <w:r w:rsidR="006A6251" w:rsidRPr="003D14C1">
        <w:rPr>
          <w:sz w:val="22"/>
        </w:rPr>
        <w:t>)</w:t>
      </w:r>
      <w:r w:rsidR="003E1D09" w:rsidRPr="003D14C1">
        <w:rPr>
          <w:sz w:val="22"/>
        </w:rPr>
        <w:t>.</w:t>
      </w:r>
      <w:r w:rsidRPr="003D14C1">
        <w:rPr>
          <w:sz w:val="22"/>
        </w:rPr>
        <w:t xml:space="preserve"> </w:t>
      </w:r>
      <w:r w:rsidR="00BE4CB5" w:rsidRPr="003D14C1">
        <w:rPr>
          <w:sz w:val="22"/>
        </w:rPr>
        <w:t>About t</w:t>
      </w:r>
      <w:r w:rsidR="00166172" w:rsidRPr="003D14C1">
        <w:rPr>
          <w:sz w:val="22"/>
        </w:rPr>
        <w:t xml:space="preserve">wo-thirds </w:t>
      </w:r>
      <w:r w:rsidR="00E93C48" w:rsidRPr="003D14C1">
        <w:rPr>
          <w:sz w:val="22"/>
        </w:rPr>
        <w:t xml:space="preserve">of the </w:t>
      </w:r>
      <w:r w:rsidR="001A0E6B" w:rsidRPr="003D14C1">
        <w:rPr>
          <w:sz w:val="22"/>
        </w:rPr>
        <w:t xml:space="preserve">freestanding </w:t>
      </w:r>
      <w:r w:rsidR="00E93C48" w:rsidRPr="003D14C1">
        <w:rPr>
          <w:sz w:val="22"/>
        </w:rPr>
        <w:t>surgery centers</w:t>
      </w:r>
      <w:r w:rsidR="00C412F8" w:rsidRPr="003D14C1">
        <w:rPr>
          <w:sz w:val="22"/>
        </w:rPr>
        <w:t xml:space="preserve"> (1</w:t>
      </w:r>
      <w:r w:rsidR="003E1D09" w:rsidRPr="003D14C1">
        <w:rPr>
          <w:sz w:val="22"/>
        </w:rPr>
        <w:t>4</w:t>
      </w:r>
      <w:r w:rsidR="00C412F8" w:rsidRPr="003D14C1">
        <w:rPr>
          <w:sz w:val="22"/>
        </w:rPr>
        <w:t xml:space="preserve"> of </w:t>
      </w:r>
      <w:r w:rsidR="00A94695" w:rsidRPr="003D14C1">
        <w:rPr>
          <w:sz w:val="22"/>
        </w:rPr>
        <w:t>2</w:t>
      </w:r>
      <w:r w:rsidR="003D14C1" w:rsidRPr="003D14C1">
        <w:rPr>
          <w:sz w:val="22"/>
        </w:rPr>
        <w:t>0</w:t>
      </w:r>
      <w:r w:rsidR="00C412F8" w:rsidRPr="003D14C1">
        <w:rPr>
          <w:sz w:val="22"/>
        </w:rPr>
        <w:t>)</w:t>
      </w:r>
      <w:r w:rsidR="00E93C48" w:rsidRPr="003D14C1">
        <w:rPr>
          <w:sz w:val="22"/>
        </w:rPr>
        <w:t xml:space="preserve"> are located near and are affiliated with local </w:t>
      </w:r>
      <w:r w:rsidR="00C412F8" w:rsidRPr="003D14C1">
        <w:rPr>
          <w:sz w:val="22"/>
        </w:rPr>
        <w:t>medical</w:t>
      </w:r>
      <w:r w:rsidR="003E1D09" w:rsidRPr="003D14C1">
        <w:rPr>
          <w:sz w:val="22"/>
        </w:rPr>
        <w:t>-</w:t>
      </w:r>
      <w:r w:rsidR="00C412F8" w:rsidRPr="003D14C1">
        <w:rPr>
          <w:sz w:val="22"/>
        </w:rPr>
        <w:t>surgical</w:t>
      </w:r>
      <w:r w:rsidR="00E93C48" w:rsidRPr="003D14C1">
        <w:rPr>
          <w:sz w:val="22"/>
        </w:rPr>
        <w:t xml:space="preserve"> hospitals. </w:t>
      </w:r>
      <w:r w:rsidR="00166172" w:rsidRPr="003D14C1">
        <w:rPr>
          <w:sz w:val="22"/>
        </w:rPr>
        <w:t>These</w:t>
      </w:r>
      <w:r w:rsidR="00E93C48" w:rsidRPr="003D14C1">
        <w:rPr>
          <w:sz w:val="22"/>
        </w:rPr>
        <w:t xml:space="preserve"> </w:t>
      </w:r>
      <w:r w:rsidR="00166172" w:rsidRPr="003D14C1">
        <w:rPr>
          <w:sz w:val="22"/>
        </w:rPr>
        <w:t>services</w:t>
      </w:r>
      <w:r w:rsidR="00E93C48" w:rsidRPr="003D14C1">
        <w:rPr>
          <w:sz w:val="22"/>
        </w:rPr>
        <w:t xml:space="preserve"> are di</w:t>
      </w:r>
      <w:r w:rsidR="00C412F8" w:rsidRPr="003D14C1">
        <w:rPr>
          <w:sz w:val="22"/>
        </w:rPr>
        <w:t>stributed widely in the</w:t>
      </w:r>
      <w:r w:rsidR="00E93C48" w:rsidRPr="003D14C1">
        <w:rPr>
          <w:sz w:val="22"/>
        </w:rPr>
        <w:t xml:space="preserve"> region (Map 1)</w:t>
      </w:r>
      <w:r w:rsidR="003D14C1" w:rsidRPr="003D14C1">
        <w:rPr>
          <w:sz w:val="22"/>
        </w:rPr>
        <w:t>.</w:t>
      </w:r>
      <w:r w:rsidR="00294CF9" w:rsidRPr="003D14C1">
        <w:rPr>
          <w:rStyle w:val="FootnoteReference"/>
          <w:sz w:val="22"/>
        </w:rPr>
        <w:footnoteReference w:id="4"/>
      </w:r>
      <w:r w:rsidR="003D14C1" w:rsidRPr="003D14C1">
        <w:rPr>
          <w:sz w:val="22"/>
        </w:rPr>
        <w:t xml:space="preserve"> </w:t>
      </w:r>
      <w:r w:rsidR="00B9088E" w:rsidRPr="003D14C1">
        <w:rPr>
          <w:sz w:val="22"/>
        </w:rPr>
        <w:t>Northern Virginia surgery</w:t>
      </w:r>
      <w:r w:rsidR="00B9088E" w:rsidRPr="00187BE5">
        <w:rPr>
          <w:sz w:val="22"/>
        </w:rPr>
        <w:t xml:space="preserve"> facilities had more than 260 operating rooms in 2022, t</w:t>
      </w:r>
      <w:r w:rsidR="00B9088E" w:rsidRPr="00A6223C">
        <w:rPr>
          <w:sz w:val="22"/>
        </w:rPr>
        <w:t>he most recent year for which reliable comparable service volumes are available.</w:t>
      </w:r>
      <w:r w:rsidR="00B9088E">
        <w:rPr>
          <w:sz w:val="22"/>
        </w:rPr>
        <w:t xml:space="preserve"> A</w:t>
      </w:r>
      <w:r w:rsidR="00B9088E" w:rsidRPr="00A6223C">
        <w:rPr>
          <w:sz w:val="22"/>
        </w:rPr>
        <w:t>bout three-fourths of these</w:t>
      </w:r>
      <w:r w:rsidR="00B9088E">
        <w:rPr>
          <w:sz w:val="22"/>
        </w:rPr>
        <w:t xml:space="preserve"> </w:t>
      </w:r>
      <w:r w:rsidR="00B9088E" w:rsidRPr="00A6223C">
        <w:rPr>
          <w:sz w:val="22"/>
        </w:rPr>
        <w:t xml:space="preserve">are </w:t>
      </w:r>
      <w:r w:rsidR="00B9088E" w:rsidRPr="00B745D1">
        <w:rPr>
          <w:sz w:val="22"/>
        </w:rPr>
        <w:t>general-purpose operating rooms</w:t>
      </w:r>
      <w:r w:rsidR="002B0521">
        <w:rPr>
          <w:sz w:val="22"/>
        </w:rPr>
        <w:t xml:space="preserve">. </w:t>
      </w:r>
    </w:p>
    <w:p w14:paraId="5645E770" w14:textId="71E613A2" w:rsidR="00F822FB" w:rsidRDefault="002752B8" w:rsidP="00B9088E">
      <w:pPr>
        <w:rPr>
          <w:sz w:val="22"/>
        </w:rPr>
      </w:pPr>
      <w:r w:rsidRPr="002752B8">
        <w:lastRenderedPageBreak/>
        <w:drawing>
          <wp:inline distT="0" distB="0" distL="0" distR="0" wp14:anchorId="62CC96C4" wp14:editId="35C1159D">
            <wp:extent cx="5943600" cy="7712075"/>
            <wp:effectExtent l="0" t="0" r="0" b="0"/>
            <wp:docPr id="13450387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712075"/>
                    </a:xfrm>
                    <a:prstGeom prst="rect">
                      <a:avLst/>
                    </a:prstGeom>
                    <a:noFill/>
                    <a:ln>
                      <a:noFill/>
                    </a:ln>
                  </pic:spPr>
                </pic:pic>
              </a:graphicData>
            </a:graphic>
          </wp:inline>
        </w:drawing>
      </w:r>
    </w:p>
    <w:p w14:paraId="0C17D8ED" w14:textId="77777777" w:rsidR="00F822FB" w:rsidRDefault="00F822FB" w:rsidP="00B9088E">
      <w:pPr>
        <w:rPr>
          <w:sz w:val="22"/>
        </w:rPr>
      </w:pPr>
    </w:p>
    <w:p w14:paraId="08E5A481" w14:textId="77777777" w:rsidR="00F822FB" w:rsidRDefault="00F822FB" w:rsidP="00B9088E">
      <w:pPr>
        <w:rPr>
          <w:sz w:val="22"/>
        </w:rPr>
      </w:pPr>
    </w:p>
    <w:p w14:paraId="1C53C47E" w14:textId="5DFF353F" w:rsidR="00F822FB" w:rsidRDefault="00BA3BEA" w:rsidP="00B9088E">
      <w:pPr>
        <w:rPr>
          <w:sz w:val="22"/>
        </w:rPr>
      </w:pPr>
      <w:r w:rsidRPr="00BA3BEA">
        <w:drawing>
          <wp:inline distT="0" distB="0" distL="0" distR="0" wp14:anchorId="18D821CF" wp14:editId="037D1DAB">
            <wp:extent cx="5943600" cy="4563745"/>
            <wp:effectExtent l="0" t="0" r="0" b="8255"/>
            <wp:docPr id="182722825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563745"/>
                    </a:xfrm>
                    <a:prstGeom prst="rect">
                      <a:avLst/>
                    </a:prstGeom>
                    <a:noFill/>
                    <a:ln>
                      <a:noFill/>
                    </a:ln>
                  </pic:spPr>
                </pic:pic>
              </a:graphicData>
            </a:graphic>
          </wp:inline>
        </w:drawing>
      </w:r>
    </w:p>
    <w:p w14:paraId="6357FF36" w14:textId="77777777" w:rsidR="00F822FB" w:rsidRDefault="00F822FB" w:rsidP="00B9088E">
      <w:pPr>
        <w:rPr>
          <w:sz w:val="22"/>
        </w:rPr>
      </w:pPr>
    </w:p>
    <w:p w14:paraId="74A5023C" w14:textId="77777777" w:rsidR="00A76491" w:rsidRDefault="00A76491" w:rsidP="00B9088E">
      <w:pPr>
        <w:rPr>
          <w:sz w:val="22"/>
        </w:rPr>
      </w:pPr>
    </w:p>
    <w:p w14:paraId="7F8DA82E" w14:textId="5BCA22C7" w:rsidR="00B9088E" w:rsidRDefault="00B9088E" w:rsidP="00B9088E">
      <w:pPr>
        <w:rPr>
          <w:sz w:val="22"/>
        </w:rPr>
      </w:pPr>
      <w:r w:rsidRPr="00B745D1">
        <w:rPr>
          <w:sz w:val="22"/>
        </w:rPr>
        <w:t xml:space="preserve">The remainder are rooms dedicated (designed, equipped, and staffed) to specific uses, e.g., cardiovascular surgery, endoscopy, cystoscopy and other “special procedures”. </w:t>
      </w:r>
      <w:r w:rsidRPr="003D14C1">
        <w:rPr>
          <w:sz w:val="22"/>
        </w:rPr>
        <w:t>Of the 20</w:t>
      </w:r>
      <w:r w:rsidR="00245FDF" w:rsidRPr="003D14C1">
        <w:rPr>
          <w:sz w:val="22"/>
        </w:rPr>
        <w:t>4</w:t>
      </w:r>
      <w:r w:rsidRPr="003D14C1">
        <w:rPr>
          <w:sz w:val="22"/>
        </w:rPr>
        <w:t xml:space="preserve"> general</w:t>
      </w:r>
      <w:r w:rsidRPr="00B745D1">
        <w:rPr>
          <w:sz w:val="22"/>
        </w:rPr>
        <w:t xml:space="preserve"> purpose operating rooms authorized</w:t>
      </w:r>
      <w:r w:rsidRPr="00B745D1">
        <w:rPr>
          <w:bCs/>
          <w:sz w:val="22"/>
        </w:rPr>
        <w:t xml:space="preserve">, </w:t>
      </w:r>
      <w:r w:rsidRPr="00B745D1">
        <w:rPr>
          <w:sz w:val="22"/>
        </w:rPr>
        <w:t>1</w:t>
      </w:r>
      <w:r>
        <w:rPr>
          <w:sz w:val="22"/>
        </w:rPr>
        <w:t>97</w:t>
      </w:r>
      <w:r w:rsidRPr="00B745D1">
        <w:rPr>
          <w:sz w:val="22"/>
        </w:rPr>
        <w:t xml:space="preserve"> were in service in 2022.</w:t>
      </w:r>
      <w:r w:rsidRPr="00B745D1">
        <w:rPr>
          <w:rStyle w:val="FootnoteReference"/>
          <w:sz w:val="22"/>
        </w:rPr>
        <w:footnoteReference w:id="5"/>
      </w:r>
      <w:r w:rsidRPr="00B745D1">
        <w:rPr>
          <w:sz w:val="22"/>
        </w:rPr>
        <w:t xml:space="preserve">  All dedicated special purpose operating rooms are available for use.</w:t>
      </w:r>
      <w:r>
        <w:rPr>
          <w:sz w:val="22"/>
        </w:rPr>
        <w:t xml:space="preserve"> </w:t>
      </w:r>
      <w:r w:rsidRPr="00D56DA3">
        <w:rPr>
          <w:sz w:val="22"/>
        </w:rPr>
        <w:t xml:space="preserve"> </w:t>
      </w:r>
      <w:r>
        <w:rPr>
          <w:sz w:val="22"/>
        </w:rPr>
        <w:t xml:space="preserve"> </w:t>
      </w:r>
    </w:p>
    <w:p w14:paraId="4D901FD3" w14:textId="77777777" w:rsidR="00B9088E" w:rsidRDefault="00B9088E" w:rsidP="00E93C48">
      <w:pPr>
        <w:rPr>
          <w:sz w:val="22"/>
        </w:rPr>
      </w:pPr>
    </w:p>
    <w:p w14:paraId="17FDF568" w14:textId="77777777" w:rsidR="00A76491" w:rsidRDefault="00A76491" w:rsidP="00B9088E">
      <w:pPr>
        <w:rPr>
          <w:sz w:val="22"/>
          <w:szCs w:val="22"/>
        </w:rPr>
      </w:pPr>
    </w:p>
    <w:p w14:paraId="49A9F2EB" w14:textId="77777777" w:rsidR="00A76491" w:rsidRDefault="00A76491" w:rsidP="00B9088E">
      <w:pPr>
        <w:rPr>
          <w:sz w:val="22"/>
          <w:szCs w:val="22"/>
        </w:rPr>
      </w:pPr>
    </w:p>
    <w:p w14:paraId="7CED3879" w14:textId="77777777" w:rsidR="00A76491" w:rsidRDefault="00A76491" w:rsidP="00B9088E">
      <w:pPr>
        <w:rPr>
          <w:sz w:val="22"/>
          <w:szCs w:val="22"/>
        </w:rPr>
      </w:pPr>
    </w:p>
    <w:p w14:paraId="1283659D" w14:textId="77777777" w:rsidR="00A76491" w:rsidRDefault="00A76491" w:rsidP="00B9088E">
      <w:pPr>
        <w:rPr>
          <w:sz w:val="22"/>
          <w:szCs w:val="22"/>
        </w:rPr>
      </w:pPr>
    </w:p>
    <w:p w14:paraId="7D954DF3" w14:textId="019B4E01" w:rsidR="000E063D" w:rsidRDefault="00B9088E" w:rsidP="000E063D">
      <w:pPr>
        <w:rPr>
          <w:sz w:val="22"/>
        </w:rPr>
      </w:pPr>
      <w:r w:rsidRPr="000E063D">
        <w:rPr>
          <w:sz w:val="22"/>
          <w:szCs w:val="22"/>
        </w:rPr>
        <w:t xml:space="preserve">Northern Virginia surgery facilities reported </w:t>
      </w:r>
      <w:r w:rsidRPr="00294CF9">
        <w:rPr>
          <w:color w:val="000000"/>
          <w:sz w:val="22"/>
          <w:szCs w:val="22"/>
        </w:rPr>
        <w:t xml:space="preserve">157,328 </w:t>
      </w:r>
      <w:r w:rsidRPr="00294CF9">
        <w:rPr>
          <w:sz w:val="22"/>
          <w:szCs w:val="22"/>
        </w:rPr>
        <w:t>surgical</w:t>
      </w:r>
      <w:r w:rsidRPr="000E063D">
        <w:rPr>
          <w:sz w:val="22"/>
          <w:szCs w:val="22"/>
        </w:rPr>
        <w:t xml:space="preserve"> cases</w:t>
      </w:r>
      <w:r w:rsidRPr="000E063D">
        <w:rPr>
          <w:rStyle w:val="FootnoteReference"/>
          <w:sz w:val="22"/>
          <w:szCs w:val="22"/>
        </w:rPr>
        <w:footnoteReference w:id="6"/>
      </w:r>
      <w:r w:rsidRPr="000E063D">
        <w:rPr>
          <w:sz w:val="22"/>
          <w:szCs w:val="22"/>
        </w:rPr>
        <w:t xml:space="preserve"> in general-purpose operating rooms in 2022 (Table 1). This represents more than two-thirds of the total surgical volume reported. It is 3.8%</w:t>
      </w:r>
      <w:r w:rsidR="00A76491">
        <w:rPr>
          <w:sz w:val="22"/>
          <w:szCs w:val="22"/>
        </w:rPr>
        <w:t xml:space="preserve"> </w:t>
      </w:r>
    </w:p>
    <w:p w14:paraId="6B3E207C" w14:textId="76F8B538" w:rsidR="004C2AC4" w:rsidRPr="00B745D1" w:rsidRDefault="00E278F6" w:rsidP="00D719A7">
      <w:r w:rsidRPr="000E063D">
        <w:rPr>
          <w:sz w:val="22"/>
          <w:szCs w:val="22"/>
        </w:rPr>
        <w:t xml:space="preserve">higher </w:t>
      </w:r>
      <w:r w:rsidR="004C2AC4" w:rsidRPr="000E063D">
        <w:rPr>
          <w:sz w:val="22"/>
          <w:szCs w:val="22"/>
        </w:rPr>
        <w:t xml:space="preserve">than the average number of cases </w:t>
      </w:r>
      <w:r w:rsidR="00E16176" w:rsidRPr="000E063D">
        <w:rPr>
          <w:sz w:val="22"/>
          <w:szCs w:val="22"/>
        </w:rPr>
        <w:t xml:space="preserve">reported in 2019, the </w:t>
      </w:r>
      <w:r w:rsidR="004C2AC4" w:rsidRPr="000E063D">
        <w:rPr>
          <w:sz w:val="22"/>
          <w:szCs w:val="22"/>
        </w:rPr>
        <w:t xml:space="preserve">year </w:t>
      </w:r>
      <w:r w:rsidR="00E16176" w:rsidRPr="000E063D">
        <w:rPr>
          <w:sz w:val="22"/>
          <w:szCs w:val="22"/>
        </w:rPr>
        <w:t>before</w:t>
      </w:r>
      <w:r w:rsidR="00187BE5" w:rsidRPr="00B745D1">
        <w:t xml:space="preserve"> </w:t>
      </w:r>
      <w:r w:rsidR="00E16176" w:rsidRPr="000E063D">
        <w:rPr>
          <w:sz w:val="22"/>
          <w:szCs w:val="22"/>
        </w:rPr>
        <w:t>COVID</w:t>
      </w:r>
      <w:r w:rsidR="00E16176" w:rsidRPr="00A76491">
        <w:rPr>
          <w:sz w:val="22"/>
          <w:szCs w:val="22"/>
        </w:rPr>
        <w:t>-19 service disruptions in 2020-2021</w:t>
      </w:r>
      <w:r w:rsidR="004C2AC4" w:rsidRPr="00A76491">
        <w:rPr>
          <w:sz w:val="22"/>
          <w:szCs w:val="22"/>
        </w:rPr>
        <w:t>.</w:t>
      </w:r>
      <w:r w:rsidR="00D3156F" w:rsidRPr="00A76491">
        <w:rPr>
          <w:sz w:val="22"/>
          <w:szCs w:val="22"/>
        </w:rPr>
        <w:t xml:space="preserve"> </w:t>
      </w:r>
      <w:r w:rsidR="00B97A69" w:rsidRPr="00A76491">
        <w:rPr>
          <w:sz w:val="22"/>
          <w:szCs w:val="22"/>
        </w:rPr>
        <w:t>The compound annual growth rate (CAGR)</w:t>
      </w:r>
      <w:r w:rsidR="00C42A76" w:rsidRPr="00A76491">
        <w:rPr>
          <w:sz w:val="22"/>
          <w:szCs w:val="22"/>
        </w:rPr>
        <w:t xml:space="preserve"> </w:t>
      </w:r>
      <w:r w:rsidR="00750F67" w:rsidRPr="00A76491">
        <w:rPr>
          <w:sz w:val="22"/>
          <w:szCs w:val="22"/>
        </w:rPr>
        <w:t xml:space="preserve">in surgery cases </w:t>
      </w:r>
      <w:r w:rsidR="00C42A76" w:rsidRPr="00A76491">
        <w:rPr>
          <w:sz w:val="22"/>
          <w:szCs w:val="22"/>
        </w:rPr>
        <w:t xml:space="preserve">over the </w:t>
      </w:r>
      <w:r w:rsidR="00A76491" w:rsidRPr="00A76491">
        <w:rPr>
          <w:sz w:val="22"/>
          <w:szCs w:val="22"/>
        </w:rPr>
        <w:t>previous</w:t>
      </w:r>
      <w:r w:rsidR="00C42A76" w:rsidRPr="00A76491">
        <w:rPr>
          <w:sz w:val="22"/>
          <w:szCs w:val="22"/>
        </w:rPr>
        <w:t xml:space="preserve"> </w:t>
      </w:r>
      <w:r w:rsidR="00E16176" w:rsidRPr="00A76491">
        <w:rPr>
          <w:sz w:val="22"/>
          <w:szCs w:val="22"/>
        </w:rPr>
        <w:t>three</w:t>
      </w:r>
      <w:r w:rsidR="00C42A76" w:rsidRPr="00A76491">
        <w:rPr>
          <w:sz w:val="22"/>
          <w:szCs w:val="22"/>
        </w:rPr>
        <w:t xml:space="preserve"> years was 1.</w:t>
      </w:r>
      <w:r w:rsidR="00E16176" w:rsidRPr="00A76491">
        <w:rPr>
          <w:sz w:val="22"/>
          <w:szCs w:val="22"/>
        </w:rPr>
        <w:t>3</w:t>
      </w:r>
      <w:r w:rsidR="00995FAE" w:rsidRPr="00A76491">
        <w:rPr>
          <w:sz w:val="22"/>
          <w:szCs w:val="22"/>
        </w:rPr>
        <w:t>%</w:t>
      </w:r>
      <w:r w:rsidR="00C42A76" w:rsidRPr="00A76491">
        <w:rPr>
          <w:sz w:val="22"/>
          <w:szCs w:val="22"/>
        </w:rPr>
        <w:t xml:space="preserve">, </w:t>
      </w:r>
      <w:r w:rsidR="004C2AC4" w:rsidRPr="00A76491">
        <w:rPr>
          <w:sz w:val="22"/>
          <w:szCs w:val="22"/>
        </w:rPr>
        <w:t xml:space="preserve">generally consistent with </w:t>
      </w:r>
      <w:r w:rsidR="00C42A76" w:rsidRPr="00A76491">
        <w:rPr>
          <w:sz w:val="22"/>
          <w:szCs w:val="22"/>
        </w:rPr>
        <w:t xml:space="preserve">and </w:t>
      </w:r>
      <w:r w:rsidR="00B17ED3" w:rsidRPr="00A76491">
        <w:rPr>
          <w:sz w:val="22"/>
          <w:szCs w:val="22"/>
        </w:rPr>
        <w:t xml:space="preserve">presumably </w:t>
      </w:r>
      <w:r w:rsidR="00C42A76" w:rsidRPr="00A76491">
        <w:rPr>
          <w:sz w:val="22"/>
          <w:szCs w:val="22"/>
        </w:rPr>
        <w:t xml:space="preserve">reflective of </w:t>
      </w:r>
      <w:r w:rsidR="004C2AC4" w:rsidRPr="00A76491">
        <w:rPr>
          <w:sz w:val="22"/>
          <w:szCs w:val="22"/>
        </w:rPr>
        <w:t>population growth.</w:t>
      </w:r>
      <w:r w:rsidR="007A1B06" w:rsidRPr="00A76491">
        <w:rPr>
          <w:rStyle w:val="FootnoteReference"/>
          <w:sz w:val="22"/>
          <w:szCs w:val="22"/>
        </w:rPr>
        <w:footnoteReference w:id="7"/>
      </w:r>
      <w:r w:rsidR="007A1B06" w:rsidRPr="00B745D1">
        <w:t xml:space="preserve"> </w:t>
      </w:r>
      <w:r w:rsidR="004C2AC4" w:rsidRPr="00B745D1">
        <w:t xml:space="preserve"> </w:t>
      </w:r>
    </w:p>
    <w:p w14:paraId="497124C4" w14:textId="77777777" w:rsidR="004C2AC4" w:rsidRPr="00351E0A" w:rsidRDefault="004C2AC4" w:rsidP="004C2AC4">
      <w:pPr>
        <w:pStyle w:val="BodyText"/>
        <w:rPr>
          <w:highlight w:val="cyan"/>
        </w:rPr>
      </w:pPr>
      <w:r w:rsidRPr="00351E0A">
        <w:rPr>
          <w:highlight w:val="cyan"/>
        </w:rPr>
        <w:t xml:space="preserve"> </w:t>
      </w:r>
    </w:p>
    <w:p w14:paraId="149C4674" w14:textId="6C669B6B" w:rsidR="006716AA" w:rsidRPr="00995FAE" w:rsidRDefault="004C2AC4" w:rsidP="000E357F">
      <w:pPr>
        <w:pStyle w:val="BodyText"/>
      </w:pPr>
      <w:r w:rsidRPr="00BE3562">
        <w:t xml:space="preserve">The decades-long shift from inpatient to outpatient </w:t>
      </w:r>
      <w:r w:rsidR="00A76491">
        <w:t>surgery</w:t>
      </w:r>
      <w:r w:rsidRPr="00BE3562">
        <w:t xml:space="preserve"> continues, with inpatient cases dropping from 28% of the total in 2013 </w:t>
      </w:r>
      <w:r w:rsidR="006716AA" w:rsidRPr="00BE3562">
        <w:t>to about 2</w:t>
      </w:r>
      <w:r w:rsidR="00351E0A" w:rsidRPr="00BE3562">
        <w:t>0</w:t>
      </w:r>
      <w:r w:rsidR="00C42A76" w:rsidRPr="00BE3562">
        <w:t>% in 20</w:t>
      </w:r>
      <w:r w:rsidR="00351E0A" w:rsidRPr="00BE3562">
        <w:t>22</w:t>
      </w:r>
      <w:r w:rsidR="00333E11" w:rsidRPr="00BE3562">
        <w:t>, a 29% decrease over the decade</w:t>
      </w:r>
      <w:r w:rsidRPr="00BE3562">
        <w:t>. Thu</w:t>
      </w:r>
      <w:r w:rsidR="00C42A76" w:rsidRPr="00BE3562">
        <w:t>s, more than three-fourths (7</w:t>
      </w:r>
      <w:r w:rsidR="00351E0A" w:rsidRPr="00BE3562">
        <w:t>9</w:t>
      </w:r>
      <w:r w:rsidR="00C42A76" w:rsidRPr="00BE3562">
        <w:t>.</w:t>
      </w:r>
      <w:r w:rsidR="00351E0A" w:rsidRPr="00BE3562">
        <w:t>9</w:t>
      </w:r>
      <w:r w:rsidR="00C42A76" w:rsidRPr="00BE3562">
        <w:t>% in 20</w:t>
      </w:r>
      <w:r w:rsidR="00351E0A" w:rsidRPr="00BE3562">
        <w:t>22</w:t>
      </w:r>
      <w:r w:rsidRPr="00BE3562">
        <w:t>) of</w:t>
      </w:r>
      <w:r w:rsidR="00995FAE" w:rsidRPr="00BE3562">
        <w:t xml:space="preserve"> reported</w:t>
      </w:r>
      <w:r w:rsidRPr="00BE3562">
        <w:t xml:space="preserve"> surgical cases provided in licensed </w:t>
      </w:r>
      <w:r w:rsidR="006716AA" w:rsidRPr="00BE3562">
        <w:t xml:space="preserve">general purpose </w:t>
      </w:r>
      <w:r w:rsidRPr="00BE3562">
        <w:t xml:space="preserve">operating rooms in Northern Virginia are outpatient procedures. </w:t>
      </w:r>
      <w:r w:rsidR="00351E0A" w:rsidRPr="00BE3562">
        <w:t xml:space="preserve">More than </w:t>
      </w:r>
      <w:r w:rsidR="008C78D7" w:rsidRPr="00BE3562">
        <w:t>two-thirds (6</w:t>
      </w:r>
      <w:r w:rsidR="00351E0A" w:rsidRPr="00BE3562">
        <w:t>9</w:t>
      </w:r>
      <w:r w:rsidR="008C78D7" w:rsidRPr="00BE3562">
        <w:t>.</w:t>
      </w:r>
      <w:r w:rsidR="00351E0A" w:rsidRPr="00BE3562">
        <w:t>8</w:t>
      </w:r>
      <w:r w:rsidR="008C78D7" w:rsidRPr="00BE3562">
        <w:t xml:space="preserve">%) of hospital surgery cases were outpatient </w:t>
      </w:r>
      <w:r w:rsidR="004B117D" w:rsidRPr="00BE3562">
        <w:t>visits</w:t>
      </w:r>
      <w:r w:rsidR="008C78D7" w:rsidRPr="00BE3562">
        <w:t xml:space="preserve"> in 20</w:t>
      </w:r>
      <w:r w:rsidR="00351E0A" w:rsidRPr="00BE3562">
        <w:t>22</w:t>
      </w:r>
      <w:r w:rsidR="008C78D7" w:rsidRPr="00BE3562">
        <w:t>.</w:t>
      </w:r>
      <w:r w:rsidR="008C78D7">
        <w:t xml:space="preserve"> </w:t>
      </w:r>
    </w:p>
    <w:p w14:paraId="05429A28" w14:textId="77777777" w:rsidR="0005798F" w:rsidRDefault="0005798F" w:rsidP="000E357F">
      <w:pPr>
        <w:pStyle w:val="BodyText"/>
      </w:pPr>
    </w:p>
    <w:p w14:paraId="336EC322" w14:textId="6C652C95" w:rsidR="000E357F" w:rsidRDefault="00720530" w:rsidP="000E357F">
      <w:pPr>
        <w:pStyle w:val="BodyText"/>
      </w:pPr>
      <w:r>
        <w:t>As these data suggest, outpatient surgery is a critical</w:t>
      </w:r>
      <w:r w:rsidR="00995FAE" w:rsidRPr="00995FAE">
        <w:t xml:space="preserve"> </w:t>
      </w:r>
      <w:r w:rsidR="00A76491">
        <w:t>component of</w:t>
      </w:r>
      <w:r w:rsidR="00FE1903" w:rsidRPr="00995FAE">
        <w:t xml:space="preserve"> </w:t>
      </w:r>
      <w:r w:rsidR="008C78D7">
        <w:t xml:space="preserve">local </w:t>
      </w:r>
      <w:r w:rsidR="004C2AC4" w:rsidRPr="00995FAE">
        <w:t xml:space="preserve">hospital </w:t>
      </w:r>
      <w:r w:rsidR="0005798F">
        <w:t xml:space="preserve">proficiency and </w:t>
      </w:r>
      <w:r w:rsidR="00FE1903" w:rsidRPr="00995FAE">
        <w:t>economic stability</w:t>
      </w:r>
      <w:r w:rsidR="004C2AC4" w:rsidRPr="00995FAE">
        <w:t xml:space="preserve">. </w:t>
      </w:r>
      <w:r w:rsidR="00FE1903" w:rsidRPr="00995FAE">
        <w:t xml:space="preserve">It is increasingly important that community hospitals </w:t>
      </w:r>
      <w:r>
        <w:t xml:space="preserve">offer </w:t>
      </w:r>
      <w:r w:rsidR="004C2AC4" w:rsidRPr="00995FAE">
        <w:t xml:space="preserve">outpatient surgery </w:t>
      </w:r>
      <w:r w:rsidR="00995FAE" w:rsidRPr="00995FAE">
        <w:t xml:space="preserve">efficiently, </w:t>
      </w:r>
      <w:r w:rsidR="004C2AC4" w:rsidRPr="00995FAE">
        <w:t>on and off campus</w:t>
      </w:r>
      <w:r w:rsidR="00995FAE" w:rsidRPr="00995FAE">
        <w:t>,</w:t>
      </w:r>
      <w:r w:rsidR="009506B0">
        <w:t xml:space="preserve"> to maintain</w:t>
      </w:r>
      <w:r w:rsidR="004C2AC4" w:rsidRPr="00995FAE">
        <w:t xml:space="preserve"> </w:t>
      </w:r>
      <w:r w:rsidR="00E75024">
        <w:t xml:space="preserve">their </w:t>
      </w:r>
      <w:r w:rsidR="004C2AC4" w:rsidRPr="00995FAE">
        <w:t xml:space="preserve">economic </w:t>
      </w:r>
      <w:r w:rsidR="00835FD6">
        <w:t>health</w:t>
      </w:r>
      <w:r w:rsidR="004C2AC4" w:rsidRPr="00995FAE">
        <w:t>.</w:t>
      </w:r>
      <w:r w:rsidR="004C2AC4">
        <w:t xml:space="preserve"> </w:t>
      </w:r>
    </w:p>
    <w:p w14:paraId="45C5370B" w14:textId="77777777" w:rsidR="00B9088E" w:rsidRDefault="00B9088E" w:rsidP="0005798F">
      <w:pPr>
        <w:pStyle w:val="BodyText"/>
        <w:rPr>
          <w:b/>
          <w:bCs/>
        </w:rPr>
      </w:pPr>
    </w:p>
    <w:p w14:paraId="3E849935" w14:textId="6C2E42CA" w:rsidR="006B489F" w:rsidRDefault="00201D36" w:rsidP="0005798F">
      <w:pPr>
        <w:pStyle w:val="BodyText"/>
        <w:rPr>
          <w:b/>
          <w:bCs/>
        </w:rPr>
      </w:pPr>
      <w:r>
        <w:rPr>
          <w:b/>
          <w:bCs/>
        </w:rPr>
        <w:t xml:space="preserve"> </w:t>
      </w:r>
      <w:r w:rsidR="00FE1903">
        <w:rPr>
          <w:b/>
          <w:bCs/>
        </w:rPr>
        <w:t>B</w:t>
      </w:r>
      <w:r w:rsidR="006B489F">
        <w:rPr>
          <w:b/>
          <w:bCs/>
        </w:rPr>
        <w:t xml:space="preserve">.  </w:t>
      </w:r>
      <w:r w:rsidR="001D1EDD">
        <w:rPr>
          <w:b/>
          <w:bCs/>
        </w:rPr>
        <w:t>Surgery Capacity,</w:t>
      </w:r>
      <w:r w:rsidR="006B489F">
        <w:rPr>
          <w:b/>
          <w:bCs/>
        </w:rPr>
        <w:t xml:space="preserve"> </w:t>
      </w:r>
      <w:r w:rsidR="00545B04">
        <w:rPr>
          <w:b/>
          <w:bCs/>
        </w:rPr>
        <w:t>Operating Room</w:t>
      </w:r>
      <w:r w:rsidR="001D1EDD">
        <w:rPr>
          <w:b/>
          <w:bCs/>
        </w:rPr>
        <w:t xml:space="preserve"> Need</w:t>
      </w:r>
    </w:p>
    <w:p w14:paraId="7FF65C6B" w14:textId="77777777" w:rsidR="006B489F" w:rsidRDefault="006B489F">
      <w:pPr>
        <w:rPr>
          <w:sz w:val="22"/>
        </w:rPr>
      </w:pPr>
      <w:r>
        <w:rPr>
          <w:sz w:val="22"/>
        </w:rPr>
        <w:tab/>
      </w:r>
    </w:p>
    <w:p w14:paraId="294470BB" w14:textId="7992BD0E" w:rsidR="000F3884" w:rsidRDefault="00835FD6">
      <w:pPr>
        <w:rPr>
          <w:sz w:val="22"/>
        </w:rPr>
      </w:pPr>
      <w:r>
        <w:rPr>
          <w:sz w:val="22"/>
        </w:rPr>
        <w:t xml:space="preserve">Eisenhower </w:t>
      </w:r>
      <w:r w:rsidR="008A280D">
        <w:rPr>
          <w:sz w:val="22"/>
        </w:rPr>
        <w:t xml:space="preserve"> </w:t>
      </w:r>
      <w:r w:rsidR="00720530">
        <w:rPr>
          <w:sz w:val="22"/>
        </w:rPr>
        <w:t xml:space="preserve">proposes </w:t>
      </w:r>
      <w:r>
        <w:rPr>
          <w:sz w:val="22"/>
        </w:rPr>
        <w:t>establishing</w:t>
      </w:r>
      <w:r w:rsidR="00720530">
        <w:rPr>
          <w:sz w:val="22"/>
        </w:rPr>
        <w:t xml:space="preserve"> a freestanding outpatient surgery </w:t>
      </w:r>
      <w:r w:rsidR="008A280D">
        <w:rPr>
          <w:sz w:val="22"/>
        </w:rPr>
        <w:t>center with t</w:t>
      </w:r>
      <w:r>
        <w:rPr>
          <w:sz w:val="22"/>
        </w:rPr>
        <w:t>wo</w:t>
      </w:r>
      <w:r w:rsidR="008A280D">
        <w:rPr>
          <w:sz w:val="22"/>
        </w:rPr>
        <w:t xml:space="preserve"> </w:t>
      </w:r>
      <w:r w:rsidR="004824CD">
        <w:rPr>
          <w:sz w:val="22"/>
        </w:rPr>
        <w:t>general-purpose</w:t>
      </w:r>
      <w:r w:rsidR="009506B0">
        <w:rPr>
          <w:sz w:val="22"/>
        </w:rPr>
        <w:t xml:space="preserve"> roo</w:t>
      </w:r>
      <w:r w:rsidR="00351E0A">
        <w:rPr>
          <w:sz w:val="22"/>
        </w:rPr>
        <w:t xml:space="preserve">ms. </w:t>
      </w:r>
      <w:r>
        <w:rPr>
          <w:sz w:val="22"/>
        </w:rPr>
        <w:t>North V</w:t>
      </w:r>
      <w:r w:rsidR="005D4719">
        <w:rPr>
          <w:sz w:val="22"/>
        </w:rPr>
        <w:t xml:space="preserve">A </w:t>
      </w:r>
      <w:proofErr w:type="spellStart"/>
      <w:r>
        <w:rPr>
          <w:sz w:val="22"/>
        </w:rPr>
        <w:t>Surgicenter</w:t>
      </w:r>
      <w:proofErr w:type="spellEnd"/>
      <w:r w:rsidR="008A280D">
        <w:rPr>
          <w:sz w:val="22"/>
        </w:rPr>
        <w:t xml:space="preserve"> proposes </w:t>
      </w:r>
      <w:r>
        <w:rPr>
          <w:sz w:val="22"/>
        </w:rPr>
        <w:t xml:space="preserve">establishing a freestanding outpatient surgery center with </w:t>
      </w:r>
      <w:r>
        <w:rPr>
          <w:sz w:val="22"/>
        </w:rPr>
        <w:t>four</w:t>
      </w:r>
      <w:r>
        <w:rPr>
          <w:sz w:val="22"/>
        </w:rPr>
        <w:t xml:space="preserve"> general-purpose rooms.</w:t>
      </w:r>
      <w:r>
        <w:rPr>
          <w:sz w:val="22"/>
        </w:rPr>
        <w:t xml:space="preserve"> </w:t>
      </w:r>
      <w:r w:rsidR="00AE253B">
        <w:rPr>
          <w:sz w:val="22"/>
        </w:rPr>
        <w:t xml:space="preserve">Two of the proposed NVASC operating rooms would be transferred from the Reston Hospital Center licensed complement. </w:t>
      </w:r>
      <w:r w:rsidR="001D1EDD">
        <w:rPr>
          <w:sz w:val="22"/>
        </w:rPr>
        <w:t>Combined</w:t>
      </w:r>
      <w:r>
        <w:rPr>
          <w:sz w:val="22"/>
        </w:rPr>
        <w:t xml:space="preserve">, </w:t>
      </w:r>
      <w:r w:rsidR="001D1EDD">
        <w:rPr>
          <w:sz w:val="22"/>
        </w:rPr>
        <w:t>the proposals would add f</w:t>
      </w:r>
      <w:r w:rsidR="00AE253B">
        <w:rPr>
          <w:sz w:val="22"/>
        </w:rPr>
        <w:t>our</w:t>
      </w:r>
      <w:r w:rsidR="001D1EDD">
        <w:rPr>
          <w:sz w:val="22"/>
        </w:rPr>
        <w:t xml:space="preserve"> GPORs to the region’s licensed complement. </w:t>
      </w:r>
      <w:r w:rsidR="003A4566">
        <w:rPr>
          <w:sz w:val="22"/>
        </w:rPr>
        <w:t>T</w:t>
      </w:r>
      <w:r w:rsidR="007E0C40">
        <w:rPr>
          <w:sz w:val="22"/>
        </w:rPr>
        <w:t>he V</w:t>
      </w:r>
      <w:r w:rsidR="00162202">
        <w:rPr>
          <w:sz w:val="22"/>
        </w:rPr>
        <w:t xml:space="preserve">irginia State Medical Facilities Plan (SMFP) </w:t>
      </w:r>
      <w:r w:rsidR="006B5354">
        <w:rPr>
          <w:sz w:val="22"/>
        </w:rPr>
        <w:t xml:space="preserve">addresses the </w:t>
      </w:r>
      <w:r w:rsidR="00614B8B">
        <w:rPr>
          <w:sz w:val="22"/>
        </w:rPr>
        <w:t>question</w:t>
      </w:r>
      <w:r w:rsidR="00DE209C">
        <w:rPr>
          <w:sz w:val="22"/>
        </w:rPr>
        <w:t xml:space="preserve"> </w:t>
      </w:r>
      <w:r w:rsidR="00057F71">
        <w:rPr>
          <w:sz w:val="22"/>
        </w:rPr>
        <w:t xml:space="preserve">of </w:t>
      </w:r>
      <w:r w:rsidR="00DE209C">
        <w:rPr>
          <w:sz w:val="22"/>
        </w:rPr>
        <w:t>community (regional)</w:t>
      </w:r>
      <w:r w:rsidR="00614B8B">
        <w:rPr>
          <w:sz w:val="22"/>
        </w:rPr>
        <w:t xml:space="preserve"> need for surgery capacity. T</w:t>
      </w:r>
      <w:r w:rsidR="00F21B20">
        <w:rPr>
          <w:sz w:val="22"/>
        </w:rPr>
        <w:t>he applic</w:t>
      </w:r>
      <w:r w:rsidR="00746B8A">
        <w:rPr>
          <w:sz w:val="22"/>
        </w:rPr>
        <w:t>able</w:t>
      </w:r>
      <w:r w:rsidR="00162202">
        <w:rPr>
          <w:sz w:val="22"/>
        </w:rPr>
        <w:t xml:space="preserve"> </w:t>
      </w:r>
      <w:r w:rsidR="00DE209C">
        <w:rPr>
          <w:sz w:val="22"/>
        </w:rPr>
        <w:t xml:space="preserve">plan </w:t>
      </w:r>
      <w:r w:rsidR="00162202">
        <w:rPr>
          <w:sz w:val="22"/>
        </w:rPr>
        <w:t>section</w:t>
      </w:r>
      <w:r w:rsidR="006111BA">
        <w:rPr>
          <w:sz w:val="22"/>
        </w:rPr>
        <w:t xml:space="preserve"> </w:t>
      </w:r>
      <w:r w:rsidR="006111BA" w:rsidRPr="006111BA">
        <w:rPr>
          <w:sz w:val="22"/>
        </w:rPr>
        <w:t>(</w:t>
      </w:r>
      <w:r w:rsidR="006111BA" w:rsidRPr="006111BA">
        <w:rPr>
          <w:i/>
          <w:iCs/>
          <w:sz w:val="20"/>
          <w:szCs w:val="20"/>
        </w:rPr>
        <w:t>12VAC5-230-500</w:t>
      </w:r>
      <w:r w:rsidR="006111BA" w:rsidRPr="006111BA">
        <w:rPr>
          <w:i/>
          <w:iCs/>
          <w:sz w:val="20"/>
          <w:szCs w:val="20"/>
        </w:rPr>
        <w:t>)</w:t>
      </w:r>
      <w:r w:rsidR="00162202">
        <w:rPr>
          <w:sz w:val="22"/>
        </w:rPr>
        <w:t xml:space="preserve"> </w:t>
      </w:r>
      <w:r w:rsidR="00B17ED3">
        <w:rPr>
          <w:sz w:val="22"/>
        </w:rPr>
        <w:t>states</w:t>
      </w:r>
      <w:r w:rsidR="00614B8B">
        <w:rPr>
          <w:sz w:val="22"/>
        </w:rPr>
        <w:t xml:space="preserve">: </w:t>
      </w:r>
    </w:p>
    <w:p w14:paraId="41A57326" w14:textId="77777777" w:rsidR="00162202" w:rsidRDefault="00162202">
      <w:pPr>
        <w:rPr>
          <w:sz w:val="22"/>
        </w:rPr>
      </w:pPr>
    </w:p>
    <w:p w14:paraId="033F6202" w14:textId="77777777" w:rsidR="000F3884" w:rsidRPr="00804BCF" w:rsidRDefault="00D2391F" w:rsidP="00614B8B">
      <w:pPr>
        <w:autoSpaceDE w:val="0"/>
        <w:autoSpaceDN w:val="0"/>
        <w:adjustRightInd w:val="0"/>
        <w:ind w:firstLine="720"/>
        <w:rPr>
          <w:b/>
          <w:i/>
          <w:iCs/>
          <w:sz w:val="20"/>
          <w:szCs w:val="20"/>
        </w:rPr>
      </w:pPr>
      <w:r>
        <w:rPr>
          <w:b/>
          <w:i/>
          <w:iCs/>
          <w:sz w:val="20"/>
          <w:szCs w:val="20"/>
        </w:rPr>
        <w:t>“</w:t>
      </w:r>
      <w:r w:rsidR="00B87EAE">
        <w:rPr>
          <w:b/>
          <w:i/>
          <w:iCs/>
          <w:sz w:val="20"/>
          <w:szCs w:val="20"/>
        </w:rPr>
        <w:t xml:space="preserve">12VAC5-230-500 - </w:t>
      </w:r>
      <w:r w:rsidR="000F3884" w:rsidRPr="00804BCF">
        <w:rPr>
          <w:b/>
          <w:i/>
          <w:iCs/>
          <w:sz w:val="20"/>
          <w:szCs w:val="20"/>
        </w:rPr>
        <w:t>Need for new service.</w:t>
      </w:r>
    </w:p>
    <w:p w14:paraId="319F9B1A" w14:textId="77777777" w:rsidR="00804BCF" w:rsidRPr="00804BCF" w:rsidRDefault="00804BCF" w:rsidP="000F3884">
      <w:pPr>
        <w:autoSpaceDE w:val="0"/>
        <w:autoSpaceDN w:val="0"/>
        <w:adjustRightInd w:val="0"/>
        <w:ind w:left="720"/>
        <w:rPr>
          <w:sz w:val="20"/>
          <w:szCs w:val="20"/>
        </w:rPr>
      </w:pPr>
    </w:p>
    <w:p w14:paraId="530E0D03" w14:textId="77777777" w:rsidR="000F3884" w:rsidRDefault="000F3884" w:rsidP="000F3884">
      <w:pPr>
        <w:autoSpaceDE w:val="0"/>
        <w:autoSpaceDN w:val="0"/>
        <w:adjustRightInd w:val="0"/>
        <w:ind w:left="720"/>
        <w:rPr>
          <w:sz w:val="20"/>
          <w:szCs w:val="20"/>
        </w:rPr>
      </w:pPr>
      <w:r w:rsidRPr="00804BCF">
        <w:rPr>
          <w:sz w:val="20"/>
          <w:szCs w:val="20"/>
        </w:rPr>
        <w:t xml:space="preserve">A. The combined number of inpatient and outpatient general purpose surgical operating rooms needed in a health planning district, exclusive of </w:t>
      </w:r>
      <w:r w:rsidRPr="00281A7F">
        <w:rPr>
          <w:sz w:val="20"/>
          <w:szCs w:val="20"/>
        </w:rPr>
        <w:t>procedure rooms, dedicated cesarean section rooms, operating rooms designated exclusively for cardiac surgery, procedures rooms or</w:t>
      </w:r>
      <w:r w:rsidRPr="00804BCF">
        <w:rPr>
          <w:sz w:val="20"/>
          <w:szCs w:val="20"/>
        </w:rPr>
        <w:t xml:space="preserve"> VDH-designated trauma services, shall be determined as follows:</w:t>
      </w:r>
    </w:p>
    <w:p w14:paraId="5D161164" w14:textId="77777777" w:rsidR="00607E03" w:rsidRPr="00804BCF" w:rsidRDefault="00607E03" w:rsidP="000F3884">
      <w:pPr>
        <w:autoSpaceDE w:val="0"/>
        <w:autoSpaceDN w:val="0"/>
        <w:adjustRightInd w:val="0"/>
        <w:ind w:left="720"/>
        <w:rPr>
          <w:sz w:val="20"/>
          <w:szCs w:val="20"/>
        </w:rPr>
      </w:pPr>
    </w:p>
    <w:p w14:paraId="32A61959" w14:textId="77777777" w:rsidR="00614B8B" w:rsidRDefault="00614B8B" w:rsidP="00804BCF">
      <w:pPr>
        <w:autoSpaceDE w:val="0"/>
        <w:autoSpaceDN w:val="0"/>
        <w:adjustRightInd w:val="0"/>
        <w:ind w:firstLine="720"/>
        <w:jc w:val="center"/>
        <w:rPr>
          <w:b/>
          <w:sz w:val="20"/>
          <w:szCs w:val="20"/>
          <w:u w:val="single"/>
        </w:rPr>
      </w:pPr>
    </w:p>
    <w:p w14:paraId="4AFF11EE" w14:textId="77777777" w:rsidR="00F46B57" w:rsidRDefault="00F46B57" w:rsidP="00804BCF">
      <w:pPr>
        <w:autoSpaceDE w:val="0"/>
        <w:autoSpaceDN w:val="0"/>
        <w:adjustRightInd w:val="0"/>
        <w:ind w:firstLine="720"/>
        <w:jc w:val="center"/>
        <w:rPr>
          <w:b/>
          <w:sz w:val="20"/>
          <w:szCs w:val="20"/>
          <w:u w:val="single"/>
        </w:rPr>
      </w:pPr>
    </w:p>
    <w:p w14:paraId="12B3EB08" w14:textId="77777777" w:rsidR="00F46B57" w:rsidRDefault="00F46B57" w:rsidP="00804BCF">
      <w:pPr>
        <w:autoSpaceDE w:val="0"/>
        <w:autoSpaceDN w:val="0"/>
        <w:adjustRightInd w:val="0"/>
        <w:ind w:firstLine="720"/>
        <w:jc w:val="center"/>
        <w:rPr>
          <w:b/>
          <w:sz w:val="20"/>
          <w:szCs w:val="20"/>
          <w:u w:val="single"/>
        </w:rPr>
      </w:pPr>
    </w:p>
    <w:p w14:paraId="29273404" w14:textId="365FC276" w:rsidR="00804BCF" w:rsidRPr="00804BCF" w:rsidRDefault="000F3884" w:rsidP="00804BCF">
      <w:pPr>
        <w:autoSpaceDE w:val="0"/>
        <w:autoSpaceDN w:val="0"/>
        <w:adjustRightInd w:val="0"/>
        <w:ind w:firstLine="720"/>
        <w:jc w:val="center"/>
        <w:rPr>
          <w:b/>
          <w:sz w:val="20"/>
          <w:szCs w:val="20"/>
        </w:rPr>
      </w:pPr>
      <w:r w:rsidRPr="00804BCF">
        <w:rPr>
          <w:b/>
          <w:sz w:val="20"/>
          <w:szCs w:val="20"/>
          <w:u w:val="single"/>
        </w:rPr>
        <w:t xml:space="preserve">FOR </w:t>
      </w:r>
      <w:proofErr w:type="gramStart"/>
      <w:r w:rsidRPr="00804BCF">
        <w:rPr>
          <w:b/>
          <w:sz w:val="20"/>
          <w:szCs w:val="20"/>
          <w:u w:val="single"/>
        </w:rPr>
        <w:t>= ((</w:t>
      </w:r>
      <w:proofErr w:type="gramEnd"/>
      <w:r w:rsidRPr="00804BCF">
        <w:rPr>
          <w:b/>
          <w:sz w:val="20"/>
          <w:szCs w:val="20"/>
          <w:u w:val="single"/>
        </w:rPr>
        <w:t>ORV/POP) x (PROPOP)) x AHORV</w:t>
      </w:r>
    </w:p>
    <w:p w14:paraId="60033845" w14:textId="77777777" w:rsidR="000F3884" w:rsidRPr="00804BCF" w:rsidRDefault="000F3884" w:rsidP="00804BCF">
      <w:pPr>
        <w:autoSpaceDE w:val="0"/>
        <w:autoSpaceDN w:val="0"/>
        <w:adjustRightInd w:val="0"/>
        <w:ind w:firstLine="720"/>
        <w:jc w:val="center"/>
        <w:rPr>
          <w:b/>
          <w:sz w:val="20"/>
          <w:szCs w:val="20"/>
        </w:rPr>
      </w:pPr>
      <w:r w:rsidRPr="00804BCF">
        <w:rPr>
          <w:b/>
          <w:sz w:val="20"/>
          <w:szCs w:val="20"/>
        </w:rPr>
        <w:t>1600</w:t>
      </w:r>
    </w:p>
    <w:p w14:paraId="76929F75" w14:textId="77777777" w:rsidR="000F3884" w:rsidRPr="00804BCF" w:rsidRDefault="000F3884" w:rsidP="000F3884">
      <w:pPr>
        <w:autoSpaceDE w:val="0"/>
        <w:autoSpaceDN w:val="0"/>
        <w:adjustRightInd w:val="0"/>
        <w:ind w:firstLine="720"/>
        <w:rPr>
          <w:sz w:val="20"/>
          <w:szCs w:val="20"/>
        </w:rPr>
      </w:pPr>
      <w:r w:rsidRPr="00804BCF">
        <w:rPr>
          <w:sz w:val="20"/>
          <w:szCs w:val="20"/>
        </w:rPr>
        <w:t>Where:</w:t>
      </w:r>
    </w:p>
    <w:p w14:paraId="71FC3706" w14:textId="77777777" w:rsidR="00804BCF" w:rsidRDefault="00804BCF" w:rsidP="00804BCF">
      <w:pPr>
        <w:autoSpaceDE w:val="0"/>
        <w:autoSpaceDN w:val="0"/>
        <w:adjustRightInd w:val="0"/>
        <w:ind w:left="720"/>
        <w:rPr>
          <w:sz w:val="20"/>
          <w:szCs w:val="20"/>
        </w:rPr>
      </w:pPr>
    </w:p>
    <w:p w14:paraId="67C01A97" w14:textId="77777777" w:rsidR="00720530" w:rsidRPr="00804BCF" w:rsidRDefault="00720530" w:rsidP="00804BCF">
      <w:pPr>
        <w:autoSpaceDE w:val="0"/>
        <w:autoSpaceDN w:val="0"/>
        <w:adjustRightInd w:val="0"/>
        <w:ind w:left="720"/>
        <w:rPr>
          <w:sz w:val="20"/>
          <w:szCs w:val="20"/>
        </w:rPr>
      </w:pPr>
    </w:p>
    <w:p w14:paraId="73D7D431" w14:textId="77777777" w:rsidR="000F3884" w:rsidRPr="00804BCF" w:rsidRDefault="000F3884" w:rsidP="00804BCF">
      <w:pPr>
        <w:autoSpaceDE w:val="0"/>
        <w:autoSpaceDN w:val="0"/>
        <w:adjustRightInd w:val="0"/>
        <w:ind w:left="720"/>
        <w:rPr>
          <w:sz w:val="20"/>
          <w:szCs w:val="20"/>
        </w:rPr>
      </w:pPr>
      <w:r w:rsidRPr="00804BCF">
        <w:rPr>
          <w:sz w:val="20"/>
          <w:szCs w:val="20"/>
        </w:rPr>
        <w:t>ORV = the sum of total inpatient and outpatient general purpose operating room visits in the health</w:t>
      </w:r>
      <w:r w:rsidR="00804BCF" w:rsidRPr="00804BCF">
        <w:rPr>
          <w:sz w:val="20"/>
          <w:szCs w:val="20"/>
        </w:rPr>
        <w:t xml:space="preserve"> </w:t>
      </w:r>
      <w:r w:rsidRPr="00804BCF">
        <w:rPr>
          <w:sz w:val="20"/>
          <w:szCs w:val="20"/>
        </w:rPr>
        <w:t>planning district in the most recent five years for which general purpose operating room utilization data</w:t>
      </w:r>
      <w:r w:rsidR="00804BCF" w:rsidRPr="00804BCF">
        <w:rPr>
          <w:sz w:val="20"/>
          <w:szCs w:val="20"/>
        </w:rPr>
        <w:t xml:space="preserve"> </w:t>
      </w:r>
      <w:r w:rsidRPr="00804BCF">
        <w:rPr>
          <w:sz w:val="20"/>
          <w:szCs w:val="20"/>
        </w:rPr>
        <w:t>has been reported by VHI; and</w:t>
      </w:r>
    </w:p>
    <w:p w14:paraId="39F4551C" w14:textId="77777777" w:rsidR="00804BCF" w:rsidRPr="00804BCF" w:rsidRDefault="00804BCF" w:rsidP="00804BCF">
      <w:pPr>
        <w:autoSpaceDE w:val="0"/>
        <w:autoSpaceDN w:val="0"/>
        <w:adjustRightInd w:val="0"/>
        <w:ind w:left="720"/>
        <w:rPr>
          <w:sz w:val="20"/>
          <w:szCs w:val="20"/>
        </w:rPr>
      </w:pPr>
    </w:p>
    <w:p w14:paraId="6D71F001" w14:textId="66F647E1" w:rsidR="000F3884" w:rsidRPr="00804BCF" w:rsidRDefault="000F3884" w:rsidP="00804BCF">
      <w:pPr>
        <w:autoSpaceDE w:val="0"/>
        <w:autoSpaceDN w:val="0"/>
        <w:adjustRightInd w:val="0"/>
        <w:ind w:left="720"/>
        <w:rPr>
          <w:sz w:val="20"/>
          <w:szCs w:val="20"/>
        </w:rPr>
      </w:pPr>
      <w:r w:rsidRPr="00804BCF">
        <w:rPr>
          <w:sz w:val="20"/>
          <w:szCs w:val="20"/>
        </w:rPr>
        <w:t>POP = the sum of total population in the health planning district as reported by a demographic entity as</w:t>
      </w:r>
      <w:r w:rsidR="00804BCF" w:rsidRPr="00804BCF">
        <w:rPr>
          <w:sz w:val="20"/>
          <w:szCs w:val="20"/>
        </w:rPr>
        <w:t xml:space="preserve"> </w:t>
      </w:r>
      <w:r w:rsidRPr="00804BCF">
        <w:rPr>
          <w:sz w:val="20"/>
          <w:szCs w:val="20"/>
        </w:rPr>
        <w:t>determined by the commissioner, for the same five-year period as used in determining ORV.</w:t>
      </w:r>
    </w:p>
    <w:p w14:paraId="47115897" w14:textId="77777777" w:rsidR="00804BCF" w:rsidRPr="00804BCF" w:rsidRDefault="00804BCF" w:rsidP="00804BCF">
      <w:pPr>
        <w:autoSpaceDE w:val="0"/>
        <w:autoSpaceDN w:val="0"/>
        <w:adjustRightInd w:val="0"/>
        <w:ind w:left="720"/>
        <w:rPr>
          <w:sz w:val="20"/>
          <w:szCs w:val="20"/>
        </w:rPr>
      </w:pPr>
    </w:p>
    <w:p w14:paraId="7F806701" w14:textId="362F9CB5" w:rsidR="000F3884" w:rsidRDefault="000F3884" w:rsidP="00804BCF">
      <w:pPr>
        <w:autoSpaceDE w:val="0"/>
        <w:autoSpaceDN w:val="0"/>
        <w:adjustRightInd w:val="0"/>
        <w:ind w:left="720"/>
        <w:rPr>
          <w:sz w:val="20"/>
          <w:szCs w:val="20"/>
        </w:rPr>
      </w:pPr>
      <w:r w:rsidRPr="00804BCF">
        <w:rPr>
          <w:sz w:val="20"/>
          <w:szCs w:val="20"/>
        </w:rPr>
        <w:t>PROPOP = the projected population of the health planning district five years from the current year as</w:t>
      </w:r>
      <w:r w:rsidR="00804BCF" w:rsidRPr="00804BCF">
        <w:rPr>
          <w:sz w:val="20"/>
          <w:szCs w:val="20"/>
        </w:rPr>
        <w:t xml:space="preserve"> </w:t>
      </w:r>
      <w:r w:rsidRPr="00804BCF">
        <w:rPr>
          <w:sz w:val="20"/>
          <w:szCs w:val="20"/>
        </w:rPr>
        <w:t>reported by a demographic program as determined by the commissioner.</w:t>
      </w:r>
    </w:p>
    <w:p w14:paraId="7BFC7C82" w14:textId="77777777" w:rsidR="00003015" w:rsidRDefault="00003015" w:rsidP="00804BCF">
      <w:pPr>
        <w:autoSpaceDE w:val="0"/>
        <w:autoSpaceDN w:val="0"/>
        <w:adjustRightInd w:val="0"/>
        <w:ind w:left="720"/>
        <w:rPr>
          <w:sz w:val="20"/>
          <w:szCs w:val="20"/>
        </w:rPr>
      </w:pPr>
    </w:p>
    <w:p w14:paraId="20417DD7" w14:textId="77777777" w:rsidR="000F3884" w:rsidRPr="00804BCF" w:rsidRDefault="000F3884" w:rsidP="00804BCF">
      <w:pPr>
        <w:autoSpaceDE w:val="0"/>
        <w:autoSpaceDN w:val="0"/>
        <w:adjustRightInd w:val="0"/>
        <w:ind w:left="720"/>
        <w:rPr>
          <w:sz w:val="20"/>
          <w:szCs w:val="20"/>
        </w:rPr>
      </w:pPr>
      <w:r w:rsidRPr="00804BCF">
        <w:rPr>
          <w:sz w:val="20"/>
          <w:szCs w:val="20"/>
        </w:rPr>
        <w:t>AHORV = the average hours per general purpose operating room visit in the health planning district for</w:t>
      </w:r>
      <w:r w:rsidR="00804BCF" w:rsidRPr="00804BCF">
        <w:rPr>
          <w:sz w:val="20"/>
          <w:szCs w:val="20"/>
        </w:rPr>
        <w:t xml:space="preserve"> </w:t>
      </w:r>
      <w:r w:rsidRPr="00804BCF">
        <w:rPr>
          <w:sz w:val="20"/>
          <w:szCs w:val="20"/>
        </w:rPr>
        <w:t>the most recent year for which average hours per general purpose operating room visits have been</w:t>
      </w:r>
      <w:r w:rsidR="00804BCF" w:rsidRPr="00804BCF">
        <w:rPr>
          <w:sz w:val="20"/>
          <w:szCs w:val="20"/>
        </w:rPr>
        <w:t xml:space="preserve"> </w:t>
      </w:r>
      <w:r w:rsidRPr="00804BCF">
        <w:rPr>
          <w:sz w:val="20"/>
          <w:szCs w:val="20"/>
        </w:rPr>
        <w:t>calculated as reported by VHI.</w:t>
      </w:r>
    </w:p>
    <w:p w14:paraId="0B856944" w14:textId="77777777" w:rsidR="00804BCF" w:rsidRPr="00804BCF" w:rsidRDefault="00804BCF" w:rsidP="00804BCF">
      <w:pPr>
        <w:autoSpaceDE w:val="0"/>
        <w:autoSpaceDN w:val="0"/>
        <w:adjustRightInd w:val="0"/>
        <w:ind w:left="720"/>
        <w:rPr>
          <w:sz w:val="20"/>
          <w:szCs w:val="20"/>
        </w:rPr>
      </w:pPr>
    </w:p>
    <w:p w14:paraId="1824061C" w14:textId="77777777" w:rsidR="000F3884" w:rsidRPr="00C51DE1" w:rsidRDefault="000F3884" w:rsidP="00804BCF">
      <w:pPr>
        <w:autoSpaceDE w:val="0"/>
        <w:autoSpaceDN w:val="0"/>
        <w:adjustRightInd w:val="0"/>
        <w:ind w:left="720"/>
        <w:rPr>
          <w:sz w:val="20"/>
          <w:szCs w:val="20"/>
        </w:rPr>
      </w:pPr>
      <w:r w:rsidRPr="00804BCF">
        <w:rPr>
          <w:sz w:val="20"/>
          <w:szCs w:val="20"/>
        </w:rPr>
        <w:t>FOR = future general purpose operating rooms needed in the health planning district five years from the</w:t>
      </w:r>
      <w:r w:rsidR="00804BCF" w:rsidRPr="00804BCF">
        <w:rPr>
          <w:sz w:val="20"/>
          <w:szCs w:val="20"/>
        </w:rPr>
        <w:t xml:space="preserve"> </w:t>
      </w:r>
      <w:r w:rsidRPr="00C51DE1">
        <w:rPr>
          <w:sz w:val="20"/>
          <w:szCs w:val="20"/>
        </w:rPr>
        <w:t>current year.</w:t>
      </w:r>
    </w:p>
    <w:p w14:paraId="390B20B0" w14:textId="77777777" w:rsidR="00804BCF" w:rsidRPr="00C51DE1" w:rsidRDefault="00804BCF" w:rsidP="00804BCF">
      <w:pPr>
        <w:autoSpaceDE w:val="0"/>
        <w:autoSpaceDN w:val="0"/>
        <w:adjustRightInd w:val="0"/>
        <w:ind w:left="720"/>
        <w:rPr>
          <w:sz w:val="20"/>
          <w:szCs w:val="20"/>
        </w:rPr>
      </w:pPr>
    </w:p>
    <w:p w14:paraId="7AF1C278" w14:textId="77777777" w:rsidR="000F3884" w:rsidRPr="00C51DE1" w:rsidRDefault="000F3884" w:rsidP="00804BCF">
      <w:pPr>
        <w:autoSpaceDE w:val="0"/>
        <w:autoSpaceDN w:val="0"/>
        <w:adjustRightInd w:val="0"/>
        <w:ind w:left="720"/>
        <w:rPr>
          <w:sz w:val="20"/>
          <w:szCs w:val="20"/>
        </w:rPr>
      </w:pPr>
      <w:r w:rsidRPr="00C51DE1">
        <w:rPr>
          <w:sz w:val="20"/>
          <w:szCs w:val="20"/>
        </w:rPr>
        <w:t>1600 = available service hours per operating room per year based on 80% utilization of an operating</w:t>
      </w:r>
      <w:r w:rsidR="00804BCF" w:rsidRPr="00C51DE1">
        <w:rPr>
          <w:sz w:val="20"/>
          <w:szCs w:val="20"/>
        </w:rPr>
        <w:t xml:space="preserve"> </w:t>
      </w:r>
      <w:r w:rsidRPr="00C51DE1">
        <w:rPr>
          <w:sz w:val="20"/>
          <w:szCs w:val="20"/>
        </w:rPr>
        <w:t>room available 40 hours per week, 50 weeks per year.</w:t>
      </w:r>
    </w:p>
    <w:p w14:paraId="27BE8130" w14:textId="77777777" w:rsidR="00804BCF" w:rsidRPr="00C51DE1" w:rsidRDefault="00804BCF" w:rsidP="000F3884">
      <w:pPr>
        <w:autoSpaceDE w:val="0"/>
        <w:autoSpaceDN w:val="0"/>
        <w:adjustRightInd w:val="0"/>
        <w:rPr>
          <w:b/>
          <w:bCs/>
          <w:sz w:val="20"/>
          <w:szCs w:val="20"/>
        </w:rPr>
      </w:pPr>
    </w:p>
    <w:p w14:paraId="526ED133" w14:textId="77777777" w:rsidR="00614B8B" w:rsidRDefault="00C51DE1" w:rsidP="00C51DE1">
      <w:pPr>
        <w:pStyle w:val="Default"/>
        <w:ind w:left="720"/>
        <w:jc w:val="both"/>
        <w:rPr>
          <w:rFonts w:ascii="Times New Roman" w:hAnsi="Times New Roman" w:cs="Times New Roman"/>
          <w:sz w:val="20"/>
          <w:szCs w:val="20"/>
        </w:rPr>
      </w:pPr>
      <w:r w:rsidRPr="00C51DE1">
        <w:rPr>
          <w:rFonts w:ascii="Times New Roman" w:hAnsi="Times New Roman" w:cs="Times New Roman"/>
          <w:sz w:val="20"/>
          <w:szCs w:val="20"/>
        </w:rPr>
        <w:t xml:space="preserve">B. Projects involving the relocation of existing operating rooms within a health planning district may be authorized when it can be reasonably documented that such relocation will: </w:t>
      </w:r>
    </w:p>
    <w:p w14:paraId="005C654D" w14:textId="77777777" w:rsidR="00AF682C" w:rsidRDefault="00AF682C" w:rsidP="00C51DE1">
      <w:pPr>
        <w:pStyle w:val="Default"/>
        <w:ind w:left="720"/>
        <w:jc w:val="both"/>
        <w:rPr>
          <w:rFonts w:ascii="Times New Roman" w:hAnsi="Times New Roman" w:cs="Times New Roman"/>
          <w:sz w:val="20"/>
          <w:szCs w:val="20"/>
        </w:rPr>
      </w:pPr>
    </w:p>
    <w:p w14:paraId="73A6F14B" w14:textId="77777777" w:rsidR="00AF682C" w:rsidRDefault="00C51DE1" w:rsidP="00AF682C">
      <w:pPr>
        <w:pStyle w:val="Default"/>
        <w:numPr>
          <w:ilvl w:val="0"/>
          <w:numId w:val="29"/>
        </w:numPr>
        <w:jc w:val="both"/>
        <w:rPr>
          <w:rFonts w:ascii="Times New Roman" w:hAnsi="Times New Roman" w:cs="Times New Roman"/>
          <w:sz w:val="20"/>
          <w:szCs w:val="20"/>
        </w:rPr>
      </w:pPr>
      <w:r w:rsidRPr="00C51DE1">
        <w:rPr>
          <w:rFonts w:ascii="Times New Roman" w:hAnsi="Times New Roman" w:cs="Times New Roman"/>
          <w:sz w:val="20"/>
          <w:szCs w:val="20"/>
        </w:rPr>
        <w:t xml:space="preserve">improve the distribution of surgical services within a health planning </w:t>
      </w:r>
      <w:proofErr w:type="gramStart"/>
      <w:r w:rsidRPr="00C51DE1">
        <w:rPr>
          <w:rFonts w:ascii="Times New Roman" w:hAnsi="Times New Roman" w:cs="Times New Roman"/>
          <w:sz w:val="20"/>
          <w:szCs w:val="20"/>
        </w:rPr>
        <w:t>distric</w:t>
      </w:r>
      <w:r>
        <w:rPr>
          <w:rFonts w:ascii="Times New Roman" w:hAnsi="Times New Roman" w:cs="Times New Roman"/>
          <w:sz w:val="20"/>
          <w:szCs w:val="20"/>
        </w:rPr>
        <w:t>t;</w:t>
      </w:r>
      <w:proofErr w:type="gramEnd"/>
      <w:r>
        <w:rPr>
          <w:rFonts w:ascii="Times New Roman" w:hAnsi="Times New Roman" w:cs="Times New Roman"/>
          <w:sz w:val="20"/>
          <w:szCs w:val="20"/>
        </w:rPr>
        <w:t xml:space="preserve"> </w:t>
      </w:r>
    </w:p>
    <w:p w14:paraId="192B4F81" w14:textId="4F5A6E15" w:rsidR="00F2659A" w:rsidRDefault="00C51DE1" w:rsidP="00AF682C">
      <w:pPr>
        <w:pStyle w:val="Default"/>
        <w:ind w:left="2160" w:hanging="720"/>
        <w:jc w:val="both"/>
        <w:rPr>
          <w:rFonts w:ascii="Times New Roman" w:hAnsi="Times New Roman" w:cs="Times New Roman"/>
          <w:sz w:val="20"/>
          <w:szCs w:val="20"/>
        </w:rPr>
      </w:pPr>
      <w:r w:rsidRPr="00AF682C">
        <w:rPr>
          <w:rFonts w:ascii="Times New Roman" w:hAnsi="Times New Roman" w:cs="Times New Roman"/>
          <w:sz w:val="20"/>
          <w:szCs w:val="20"/>
        </w:rPr>
        <w:t xml:space="preserve">(ii) </w:t>
      </w:r>
      <w:r w:rsidR="00AF682C" w:rsidRPr="00AF682C">
        <w:rPr>
          <w:rFonts w:ascii="Times New Roman" w:hAnsi="Times New Roman" w:cs="Times New Roman"/>
          <w:sz w:val="20"/>
          <w:szCs w:val="20"/>
        </w:rPr>
        <w:t xml:space="preserve"> </w:t>
      </w:r>
      <w:r w:rsidR="00AF682C">
        <w:rPr>
          <w:rFonts w:ascii="Times New Roman" w:hAnsi="Times New Roman" w:cs="Times New Roman"/>
          <w:sz w:val="20"/>
          <w:szCs w:val="20"/>
        </w:rPr>
        <w:tab/>
      </w:r>
      <w:r w:rsidRPr="00AF682C">
        <w:rPr>
          <w:rFonts w:ascii="Times New Roman" w:hAnsi="Times New Roman" w:cs="Times New Roman"/>
          <w:sz w:val="20"/>
          <w:szCs w:val="20"/>
        </w:rPr>
        <w:t xml:space="preserve">result in the Virginia provision of the same surgical services at a lower cost to surgical patients in the health planning district; </w:t>
      </w:r>
      <w:r w:rsidR="00AF682C" w:rsidRPr="00AF682C">
        <w:rPr>
          <w:rFonts w:ascii="Times New Roman" w:hAnsi="Times New Roman" w:cs="Times New Roman"/>
          <w:sz w:val="20"/>
          <w:szCs w:val="20"/>
        </w:rPr>
        <w:t>or</w:t>
      </w:r>
      <w:r w:rsidR="00F2659A">
        <w:rPr>
          <w:rFonts w:ascii="Times New Roman" w:hAnsi="Times New Roman" w:cs="Times New Roman"/>
          <w:sz w:val="20"/>
          <w:szCs w:val="20"/>
        </w:rPr>
        <w:t xml:space="preserve"> </w:t>
      </w:r>
    </w:p>
    <w:p w14:paraId="67317265" w14:textId="2D95C8D4" w:rsidR="002943F4" w:rsidRPr="00AF682C" w:rsidRDefault="00C51DE1" w:rsidP="00AF682C">
      <w:pPr>
        <w:pStyle w:val="Default"/>
        <w:ind w:left="2160" w:hanging="720"/>
        <w:jc w:val="both"/>
        <w:rPr>
          <w:rFonts w:ascii="Times New Roman" w:hAnsi="Times New Roman" w:cs="Times New Roman"/>
          <w:b/>
          <w:bCs/>
          <w:sz w:val="16"/>
          <w:szCs w:val="16"/>
        </w:rPr>
      </w:pPr>
      <w:r w:rsidRPr="00AF682C">
        <w:rPr>
          <w:rFonts w:ascii="Times New Roman" w:hAnsi="Times New Roman" w:cs="Times New Roman"/>
          <w:sz w:val="20"/>
          <w:szCs w:val="20"/>
        </w:rPr>
        <w:t xml:space="preserve">(iii) </w:t>
      </w:r>
      <w:r w:rsidR="00AF682C">
        <w:rPr>
          <w:rFonts w:ascii="Times New Roman" w:hAnsi="Times New Roman" w:cs="Times New Roman"/>
          <w:sz w:val="20"/>
          <w:szCs w:val="20"/>
        </w:rPr>
        <w:tab/>
      </w:r>
      <w:r w:rsidRPr="00AF682C">
        <w:rPr>
          <w:rFonts w:ascii="Times New Roman" w:hAnsi="Times New Roman" w:cs="Times New Roman"/>
          <w:sz w:val="20"/>
          <w:szCs w:val="20"/>
        </w:rPr>
        <w:t>optimize the number of operations in the health planning district that are performed on an outpatient basis.</w:t>
      </w:r>
      <w:r w:rsidR="00D2391F" w:rsidRPr="00AF682C">
        <w:rPr>
          <w:rFonts w:ascii="Times New Roman" w:hAnsi="Times New Roman" w:cs="Times New Roman"/>
          <w:sz w:val="20"/>
          <w:szCs w:val="20"/>
        </w:rPr>
        <w:t xml:space="preserve">” </w:t>
      </w:r>
      <w:r w:rsidR="00614B8B" w:rsidRPr="00AF682C">
        <w:rPr>
          <w:rFonts w:ascii="Times New Roman" w:hAnsi="Times New Roman" w:cs="Times New Roman"/>
          <w:sz w:val="20"/>
          <w:szCs w:val="20"/>
        </w:rPr>
        <w:t xml:space="preserve"> </w:t>
      </w:r>
      <w:r w:rsidR="00614B8B" w:rsidRPr="00AE2306">
        <w:rPr>
          <w:rFonts w:ascii="Times New Roman" w:hAnsi="Times New Roman" w:cs="Times New Roman"/>
          <w:b/>
          <w:sz w:val="16"/>
          <w:szCs w:val="16"/>
        </w:rPr>
        <w:t>(VA SMFP, pp. 22-23)</w:t>
      </w:r>
    </w:p>
    <w:p w14:paraId="6EFE8AB8" w14:textId="77777777" w:rsidR="0096555B" w:rsidRDefault="0096555B" w:rsidP="000F3884">
      <w:pPr>
        <w:autoSpaceDE w:val="0"/>
        <w:autoSpaceDN w:val="0"/>
        <w:adjustRightInd w:val="0"/>
        <w:rPr>
          <w:rFonts w:ascii="TimesNewRoman,Bold" w:hAnsi="TimesNewRoman,Bold" w:cs="TimesNewRoman,Bold"/>
          <w:b/>
          <w:bCs/>
          <w:sz w:val="22"/>
          <w:szCs w:val="22"/>
        </w:rPr>
      </w:pPr>
    </w:p>
    <w:p w14:paraId="361CA29D" w14:textId="71B3E9FB" w:rsidR="0096555B" w:rsidRDefault="0096555B" w:rsidP="0096555B">
      <w:pPr>
        <w:autoSpaceDE w:val="0"/>
        <w:autoSpaceDN w:val="0"/>
        <w:adjustRightInd w:val="0"/>
        <w:rPr>
          <w:bCs/>
          <w:sz w:val="22"/>
          <w:szCs w:val="22"/>
        </w:rPr>
      </w:pPr>
      <w:r>
        <w:rPr>
          <w:bCs/>
          <w:sz w:val="22"/>
          <w:szCs w:val="22"/>
        </w:rPr>
        <w:t xml:space="preserve">Surgery volumes and operating room efficiency vary widely by facility and health system (Table 1). </w:t>
      </w:r>
      <w:r w:rsidR="00AA64D9">
        <w:rPr>
          <w:bCs/>
          <w:sz w:val="22"/>
          <w:szCs w:val="22"/>
        </w:rPr>
        <w:t>C</w:t>
      </w:r>
      <w:r w:rsidR="00A93ACA">
        <w:rPr>
          <w:bCs/>
          <w:sz w:val="22"/>
          <w:szCs w:val="22"/>
        </w:rPr>
        <w:t xml:space="preserve">urrent and projected </w:t>
      </w:r>
      <w:r w:rsidR="00A85583">
        <w:rPr>
          <w:bCs/>
          <w:sz w:val="22"/>
          <w:szCs w:val="22"/>
        </w:rPr>
        <w:t>supply</w:t>
      </w:r>
      <w:r>
        <w:rPr>
          <w:bCs/>
          <w:sz w:val="22"/>
          <w:szCs w:val="22"/>
        </w:rPr>
        <w:t xml:space="preserve"> </w:t>
      </w:r>
      <w:r w:rsidR="00AA64D9">
        <w:rPr>
          <w:bCs/>
          <w:sz w:val="22"/>
          <w:szCs w:val="22"/>
        </w:rPr>
        <w:t xml:space="preserve">exceed </w:t>
      </w:r>
      <w:r w:rsidR="00A85583">
        <w:rPr>
          <w:bCs/>
          <w:sz w:val="22"/>
          <w:szCs w:val="22"/>
        </w:rPr>
        <w:t>demand (current and projected surgery cases</w:t>
      </w:r>
      <w:r w:rsidR="004834CD">
        <w:rPr>
          <w:bCs/>
          <w:sz w:val="22"/>
          <w:szCs w:val="22"/>
        </w:rPr>
        <w:t>)</w:t>
      </w:r>
      <w:r>
        <w:rPr>
          <w:bCs/>
          <w:sz w:val="22"/>
          <w:szCs w:val="22"/>
        </w:rPr>
        <w:t xml:space="preserve">. The operating room </w:t>
      </w:r>
      <w:r w:rsidR="004834CD">
        <w:rPr>
          <w:bCs/>
          <w:sz w:val="22"/>
          <w:szCs w:val="22"/>
        </w:rPr>
        <w:t xml:space="preserve">public </w:t>
      </w:r>
      <w:r>
        <w:rPr>
          <w:bCs/>
          <w:sz w:val="22"/>
          <w:szCs w:val="22"/>
        </w:rPr>
        <w:t xml:space="preserve">need determination methodology specified in the Virginia </w:t>
      </w:r>
      <w:bookmarkStart w:id="0" w:name="_Hlk157080476"/>
      <w:r w:rsidRPr="00AA64D9">
        <w:rPr>
          <w:bCs/>
          <w:sz w:val="22"/>
          <w:szCs w:val="22"/>
        </w:rPr>
        <w:t>SMFP</w:t>
      </w:r>
      <w:r w:rsidR="00AA64D9" w:rsidRPr="00AA64D9">
        <w:rPr>
          <w:bCs/>
          <w:sz w:val="22"/>
          <w:szCs w:val="22"/>
        </w:rPr>
        <w:t xml:space="preserve"> </w:t>
      </w:r>
      <w:r w:rsidR="00AA64D9" w:rsidRPr="006111BA">
        <w:rPr>
          <w:bCs/>
          <w:sz w:val="22"/>
          <w:szCs w:val="22"/>
        </w:rPr>
        <w:t xml:space="preserve">(Section </w:t>
      </w:r>
      <w:r w:rsidR="00AA64D9" w:rsidRPr="006111BA">
        <w:rPr>
          <w:bCs/>
          <w:i/>
          <w:iCs/>
          <w:sz w:val="20"/>
          <w:szCs w:val="20"/>
        </w:rPr>
        <w:t>12VAC5-230-500)</w:t>
      </w:r>
      <w:r w:rsidR="00AA64D9">
        <w:rPr>
          <w:bCs/>
          <w:sz w:val="22"/>
          <w:szCs w:val="22"/>
        </w:rPr>
        <w:t xml:space="preserve"> </w:t>
      </w:r>
      <w:bookmarkEnd w:id="0"/>
      <w:r w:rsidR="0071541B">
        <w:rPr>
          <w:bCs/>
          <w:sz w:val="22"/>
          <w:szCs w:val="22"/>
        </w:rPr>
        <w:t xml:space="preserve">shows a likely surplus of between </w:t>
      </w:r>
      <w:r w:rsidR="00F46B57">
        <w:rPr>
          <w:bCs/>
          <w:sz w:val="22"/>
          <w:szCs w:val="22"/>
        </w:rPr>
        <w:t>nine</w:t>
      </w:r>
      <w:r w:rsidR="00B17ED3">
        <w:rPr>
          <w:bCs/>
          <w:sz w:val="22"/>
          <w:szCs w:val="22"/>
        </w:rPr>
        <w:t xml:space="preserve"> </w:t>
      </w:r>
      <w:r w:rsidR="0071541B">
        <w:rPr>
          <w:bCs/>
          <w:sz w:val="22"/>
          <w:szCs w:val="22"/>
        </w:rPr>
        <w:t xml:space="preserve">and </w:t>
      </w:r>
      <w:r w:rsidR="00F46B57">
        <w:rPr>
          <w:bCs/>
          <w:sz w:val="22"/>
          <w:szCs w:val="22"/>
        </w:rPr>
        <w:t>fourteen</w:t>
      </w:r>
      <w:r w:rsidR="0071541B">
        <w:rPr>
          <w:bCs/>
          <w:sz w:val="22"/>
          <w:szCs w:val="22"/>
        </w:rPr>
        <w:t xml:space="preserve"> operating rooms in </w:t>
      </w:r>
      <w:r w:rsidR="0071541B" w:rsidRPr="00B17ED3">
        <w:rPr>
          <w:bCs/>
          <w:sz w:val="22"/>
          <w:szCs w:val="22"/>
        </w:rPr>
        <w:t>20</w:t>
      </w:r>
      <w:r w:rsidR="00B17ED3" w:rsidRPr="00B17ED3">
        <w:rPr>
          <w:bCs/>
          <w:sz w:val="22"/>
          <w:szCs w:val="22"/>
        </w:rPr>
        <w:t>30</w:t>
      </w:r>
      <w:r w:rsidR="00D40843" w:rsidRPr="00B17ED3">
        <w:rPr>
          <w:bCs/>
          <w:sz w:val="22"/>
          <w:szCs w:val="22"/>
        </w:rPr>
        <w:t xml:space="preserve"> (</w:t>
      </w:r>
      <w:r w:rsidR="00D40843">
        <w:rPr>
          <w:bCs/>
          <w:sz w:val="22"/>
          <w:szCs w:val="22"/>
        </w:rPr>
        <w:t>Table 2)</w:t>
      </w:r>
      <w:r w:rsidR="00AA64D9">
        <w:rPr>
          <w:bCs/>
          <w:sz w:val="22"/>
          <w:szCs w:val="22"/>
        </w:rPr>
        <w:t>.</w:t>
      </w:r>
      <w:r w:rsidR="00ED42E4">
        <w:rPr>
          <w:rStyle w:val="FootnoteReference"/>
          <w:bCs/>
          <w:sz w:val="22"/>
          <w:szCs w:val="22"/>
        </w:rPr>
        <w:footnoteReference w:id="8"/>
      </w:r>
      <w:r w:rsidR="00E67A01">
        <w:rPr>
          <w:bCs/>
          <w:sz w:val="22"/>
          <w:szCs w:val="22"/>
        </w:rPr>
        <w:t xml:space="preserve"> </w:t>
      </w:r>
    </w:p>
    <w:p w14:paraId="1968ED80" w14:textId="647FEEDE" w:rsidR="00A30C1C" w:rsidRDefault="00AA64D9" w:rsidP="00B663EC">
      <w:pPr>
        <w:autoSpaceDE w:val="0"/>
        <w:autoSpaceDN w:val="0"/>
        <w:adjustRightInd w:val="0"/>
        <w:rPr>
          <w:bCs/>
          <w:sz w:val="22"/>
          <w:szCs w:val="22"/>
        </w:rPr>
      </w:pPr>
      <w:r>
        <w:rPr>
          <w:bCs/>
          <w:sz w:val="22"/>
          <w:szCs w:val="22"/>
        </w:rPr>
        <w:t xml:space="preserve"> </w:t>
      </w:r>
      <w:r w:rsidR="00D40843">
        <w:rPr>
          <w:bCs/>
          <w:sz w:val="22"/>
          <w:szCs w:val="22"/>
        </w:rPr>
        <w:tab/>
        <w:t xml:space="preserve"> </w:t>
      </w:r>
    </w:p>
    <w:p w14:paraId="552C25CC" w14:textId="1FEF5D18" w:rsidR="00820087" w:rsidRDefault="00365DC3" w:rsidP="00365DC3">
      <w:pPr>
        <w:autoSpaceDE w:val="0"/>
        <w:autoSpaceDN w:val="0"/>
        <w:adjustRightInd w:val="0"/>
        <w:rPr>
          <w:bCs/>
          <w:sz w:val="22"/>
          <w:szCs w:val="22"/>
        </w:rPr>
      </w:pPr>
      <w:r w:rsidRPr="00F77D94">
        <w:rPr>
          <w:bCs/>
          <w:sz w:val="22"/>
          <w:szCs w:val="22"/>
        </w:rPr>
        <w:t xml:space="preserve">The most recent five-year period for which Virginia Health Information (VHI) </w:t>
      </w:r>
      <w:r>
        <w:rPr>
          <w:bCs/>
          <w:sz w:val="22"/>
          <w:szCs w:val="22"/>
        </w:rPr>
        <w:t xml:space="preserve">has </w:t>
      </w:r>
      <w:r w:rsidRPr="00F77D94">
        <w:rPr>
          <w:bCs/>
          <w:sz w:val="22"/>
          <w:szCs w:val="22"/>
        </w:rPr>
        <w:t>published surgery</w:t>
      </w:r>
      <w:r>
        <w:rPr>
          <w:bCs/>
          <w:sz w:val="22"/>
          <w:szCs w:val="22"/>
        </w:rPr>
        <w:t xml:space="preserve"> service</w:t>
      </w:r>
      <w:r w:rsidRPr="00F77D94">
        <w:rPr>
          <w:bCs/>
          <w:sz w:val="22"/>
          <w:szCs w:val="22"/>
        </w:rPr>
        <w:t xml:space="preserve"> </w:t>
      </w:r>
      <w:r w:rsidR="00FC1CB5">
        <w:rPr>
          <w:bCs/>
          <w:sz w:val="22"/>
          <w:szCs w:val="22"/>
        </w:rPr>
        <w:t>caseloads i</w:t>
      </w:r>
      <w:r>
        <w:rPr>
          <w:bCs/>
          <w:sz w:val="22"/>
          <w:szCs w:val="22"/>
        </w:rPr>
        <w:t>s 201</w:t>
      </w:r>
      <w:r w:rsidR="007F23C7">
        <w:rPr>
          <w:bCs/>
          <w:sz w:val="22"/>
          <w:szCs w:val="22"/>
        </w:rPr>
        <w:t>8</w:t>
      </w:r>
      <w:r>
        <w:rPr>
          <w:bCs/>
          <w:sz w:val="22"/>
          <w:szCs w:val="22"/>
        </w:rPr>
        <w:t xml:space="preserve"> </w:t>
      </w:r>
      <w:r w:rsidR="007F23C7">
        <w:rPr>
          <w:bCs/>
          <w:sz w:val="22"/>
          <w:szCs w:val="22"/>
        </w:rPr>
        <w:t>-</w:t>
      </w:r>
      <w:r>
        <w:rPr>
          <w:bCs/>
          <w:sz w:val="22"/>
          <w:szCs w:val="22"/>
        </w:rPr>
        <w:t xml:space="preserve"> 20</w:t>
      </w:r>
      <w:r w:rsidR="007F23C7">
        <w:rPr>
          <w:bCs/>
          <w:sz w:val="22"/>
          <w:szCs w:val="22"/>
        </w:rPr>
        <w:t>22</w:t>
      </w:r>
      <w:r w:rsidRPr="00F96CE2">
        <w:rPr>
          <w:bCs/>
          <w:sz w:val="22"/>
          <w:szCs w:val="22"/>
        </w:rPr>
        <w:t>. The reported average tim</w:t>
      </w:r>
      <w:r>
        <w:rPr>
          <w:bCs/>
          <w:sz w:val="22"/>
          <w:szCs w:val="22"/>
        </w:rPr>
        <w:t>e per</w:t>
      </w:r>
      <w:r w:rsidR="00ED42E4">
        <w:rPr>
          <w:bCs/>
          <w:sz w:val="22"/>
          <w:szCs w:val="22"/>
        </w:rPr>
        <w:t xml:space="preserve"> </w:t>
      </w:r>
      <w:r w:rsidR="000468A9">
        <w:rPr>
          <w:bCs/>
          <w:sz w:val="22"/>
          <w:szCs w:val="22"/>
        </w:rPr>
        <w:t>case</w:t>
      </w:r>
      <w:r>
        <w:rPr>
          <w:bCs/>
          <w:sz w:val="22"/>
          <w:szCs w:val="22"/>
        </w:rPr>
        <w:t xml:space="preserve"> in 20</w:t>
      </w:r>
      <w:r w:rsidR="007F23C7">
        <w:rPr>
          <w:bCs/>
          <w:sz w:val="22"/>
          <w:szCs w:val="22"/>
        </w:rPr>
        <w:t xml:space="preserve">22 </w:t>
      </w:r>
      <w:r>
        <w:rPr>
          <w:bCs/>
          <w:sz w:val="22"/>
          <w:szCs w:val="22"/>
        </w:rPr>
        <w:t>was 1.</w:t>
      </w:r>
      <w:r w:rsidR="007F23C7">
        <w:rPr>
          <w:bCs/>
          <w:sz w:val="22"/>
          <w:szCs w:val="22"/>
        </w:rPr>
        <w:t>85</w:t>
      </w:r>
      <w:r w:rsidRPr="00F96CE2">
        <w:rPr>
          <w:bCs/>
          <w:sz w:val="22"/>
          <w:szCs w:val="22"/>
        </w:rPr>
        <w:t xml:space="preserve"> hours</w:t>
      </w:r>
      <w:r w:rsidR="00DC6D13">
        <w:rPr>
          <w:bCs/>
          <w:sz w:val="22"/>
          <w:szCs w:val="22"/>
        </w:rPr>
        <w:t xml:space="preserve"> </w:t>
      </w:r>
      <w:r w:rsidRPr="00F23360">
        <w:rPr>
          <w:bCs/>
          <w:sz w:val="22"/>
          <w:szCs w:val="22"/>
        </w:rPr>
        <w:t>(Table 1</w:t>
      </w:r>
      <w:r w:rsidR="00ED42E4">
        <w:rPr>
          <w:bCs/>
          <w:sz w:val="22"/>
          <w:szCs w:val="22"/>
        </w:rPr>
        <w:t xml:space="preserve"> &amp;</w:t>
      </w:r>
      <w:r w:rsidRPr="00F23360">
        <w:rPr>
          <w:bCs/>
          <w:sz w:val="22"/>
          <w:szCs w:val="22"/>
        </w:rPr>
        <w:t xml:space="preserve"> Table 2).</w:t>
      </w:r>
      <w:r w:rsidR="00FC1CB5">
        <w:rPr>
          <w:bCs/>
          <w:sz w:val="22"/>
          <w:szCs w:val="22"/>
        </w:rPr>
        <w:t xml:space="preserve"> </w:t>
      </w:r>
    </w:p>
    <w:p w14:paraId="0D5BDD3D" w14:textId="77777777" w:rsidR="00FC1CB5" w:rsidRDefault="00FC1CB5" w:rsidP="00365DC3">
      <w:pPr>
        <w:autoSpaceDE w:val="0"/>
        <w:autoSpaceDN w:val="0"/>
        <w:adjustRightInd w:val="0"/>
        <w:rPr>
          <w:bCs/>
          <w:sz w:val="22"/>
          <w:szCs w:val="22"/>
        </w:rPr>
      </w:pPr>
    </w:p>
    <w:p w14:paraId="43E88711" w14:textId="77777777" w:rsidR="002B0521" w:rsidRDefault="002B0521" w:rsidP="00B663EC">
      <w:pPr>
        <w:autoSpaceDE w:val="0"/>
        <w:autoSpaceDN w:val="0"/>
        <w:adjustRightInd w:val="0"/>
        <w:rPr>
          <w:bCs/>
          <w:sz w:val="22"/>
          <w:szCs w:val="22"/>
        </w:rPr>
      </w:pPr>
    </w:p>
    <w:p w14:paraId="6576A6E1" w14:textId="783C7F32" w:rsidR="003D0C16" w:rsidRDefault="00B663EC" w:rsidP="00B663EC">
      <w:pPr>
        <w:autoSpaceDE w:val="0"/>
        <w:autoSpaceDN w:val="0"/>
        <w:adjustRightInd w:val="0"/>
        <w:rPr>
          <w:bCs/>
          <w:sz w:val="22"/>
          <w:szCs w:val="22"/>
        </w:rPr>
      </w:pPr>
      <w:r w:rsidRPr="006F23B7">
        <w:rPr>
          <w:bCs/>
          <w:sz w:val="22"/>
          <w:szCs w:val="22"/>
        </w:rPr>
        <w:t xml:space="preserve">Average use of authorized surgery capacity in 2022 was about 74% of the nominal 2,000 hours per room per year, well below the 80% (1,600 hours) planning standard. </w:t>
      </w:r>
      <w:r w:rsidR="007D3499" w:rsidRPr="006F23B7">
        <w:rPr>
          <w:bCs/>
          <w:sz w:val="22"/>
          <w:szCs w:val="22"/>
        </w:rPr>
        <w:t>Seven</w:t>
      </w:r>
      <w:r w:rsidRPr="006F23B7">
        <w:rPr>
          <w:bCs/>
          <w:sz w:val="22"/>
          <w:szCs w:val="22"/>
        </w:rPr>
        <w:t xml:space="preserve"> of the </w:t>
      </w:r>
      <w:r w:rsidR="006F23B7" w:rsidRPr="006F23B7">
        <w:rPr>
          <w:bCs/>
          <w:sz w:val="22"/>
          <w:szCs w:val="22"/>
        </w:rPr>
        <w:t xml:space="preserve">currently </w:t>
      </w:r>
      <w:r w:rsidR="00B608C3" w:rsidRPr="006F23B7">
        <w:rPr>
          <w:bCs/>
          <w:sz w:val="22"/>
          <w:szCs w:val="22"/>
        </w:rPr>
        <w:t>authorized operating rooms</w:t>
      </w:r>
      <w:r w:rsidRPr="006F23B7">
        <w:rPr>
          <w:bCs/>
          <w:sz w:val="22"/>
          <w:szCs w:val="22"/>
        </w:rPr>
        <w:t xml:space="preserve"> were not in service in 2022.</w:t>
      </w:r>
      <w:r w:rsidR="007D3499" w:rsidRPr="006F23B7">
        <w:rPr>
          <w:rStyle w:val="FootnoteReference"/>
          <w:bCs/>
          <w:sz w:val="22"/>
          <w:szCs w:val="22"/>
        </w:rPr>
        <w:footnoteReference w:id="9"/>
      </w:r>
      <w:r w:rsidRPr="006F23B7">
        <w:rPr>
          <w:bCs/>
          <w:sz w:val="22"/>
          <w:szCs w:val="22"/>
        </w:rPr>
        <w:t xml:space="preserve"> The average number of cases per authorized room in 2022 was 799 per GPOR in service. The regional average service volume was about 3.2 cases per room per workday.</w:t>
      </w:r>
      <w:r w:rsidRPr="006F23B7">
        <w:rPr>
          <w:rStyle w:val="FootnoteReference"/>
          <w:bCs/>
          <w:sz w:val="22"/>
          <w:szCs w:val="22"/>
        </w:rPr>
        <w:footnoteReference w:id="10"/>
      </w:r>
      <w:r w:rsidRPr="006F23B7">
        <w:rPr>
          <w:bCs/>
          <w:sz w:val="22"/>
          <w:szCs w:val="22"/>
        </w:rPr>
        <w:t xml:space="preserve"> </w:t>
      </w:r>
    </w:p>
    <w:p w14:paraId="2BE98E27" w14:textId="0BD66EB4" w:rsidR="006F23B7" w:rsidRDefault="006F23B7" w:rsidP="00B663EC">
      <w:pPr>
        <w:autoSpaceDE w:val="0"/>
        <w:autoSpaceDN w:val="0"/>
        <w:adjustRightInd w:val="0"/>
        <w:rPr>
          <w:bCs/>
          <w:sz w:val="22"/>
          <w:szCs w:val="22"/>
        </w:rPr>
      </w:pPr>
      <w:r w:rsidRPr="00D949AE">
        <w:drawing>
          <wp:inline distT="0" distB="0" distL="0" distR="0" wp14:anchorId="3C61A6C3" wp14:editId="09476999">
            <wp:extent cx="5637530" cy="3861435"/>
            <wp:effectExtent l="0" t="0" r="1270" b="0"/>
            <wp:docPr id="202347417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37530" cy="3861435"/>
                    </a:xfrm>
                    <a:prstGeom prst="rect">
                      <a:avLst/>
                    </a:prstGeom>
                    <a:noFill/>
                    <a:ln>
                      <a:noFill/>
                    </a:ln>
                  </pic:spPr>
                </pic:pic>
              </a:graphicData>
            </a:graphic>
          </wp:inline>
        </w:drawing>
      </w:r>
    </w:p>
    <w:p w14:paraId="0C58A181" w14:textId="77777777" w:rsidR="006F23B7" w:rsidRDefault="006F23B7" w:rsidP="00B663EC">
      <w:pPr>
        <w:autoSpaceDE w:val="0"/>
        <w:autoSpaceDN w:val="0"/>
        <w:adjustRightInd w:val="0"/>
        <w:rPr>
          <w:bCs/>
          <w:sz w:val="22"/>
          <w:szCs w:val="22"/>
        </w:rPr>
      </w:pPr>
    </w:p>
    <w:p w14:paraId="4C0C7DF6" w14:textId="7AD39BD9" w:rsidR="00B9088E" w:rsidRPr="003D0C16" w:rsidRDefault="00B9088E" w:rsidP="00B9088E">
      <w:pPr>
        <w:autoSpaceDE w:val="0"/>
        <w:autoSpaceDN w:val="0"/>
        <w:adjustRightInd w:val="0"/>
        <w:rPr>
          <w:bCs/>
          <w:sz w:val="22"/>
          <w:szCs w:val="22"/>
        </w:rPr>
      </w:pPr>
      <w:r w:rsidRPr="006F23B7">
        <w:rPr>
          <w:bCs/>
          <w:sz w:val="22"/>
          <w:szCs w:val="22"/>
        </w:rPr>
        <w:t xml:space="preserve">Use of the specified 2018-2022 service volume data and population data called for by the SMFP operating room </w:t>
      </w:r>
      <w:r w:rsidR="00B608C3" w:rsidRPr="006F23B7">
        <w:rPr>
          <w:bCs/>
          <w:sz w:val="22"/>
          <w:szCs w:val="22"/>
        </w:rPr>
        <w:t>public need</w:t>
      </w:r>
      <w:r w:rsidRPr="006F23B7">
        <w:rPr>
          <w:bCs/>
          <w:sz w:val="22"/>
          <w:szCs w:val="22"/>
        </w:rPr>
        <w:t xml:space="preserve"> formula yields a projected regional need </w:t>
      </w:r>
      <w:r w:rsidR="004F0B9F">
        <w:rPr>
          <w:bCs/>
          <w:sz w:val="22"/>
          <w:szCs w:val="22"/>
        </w:rPr>
        <w:t>for</w:t>
      </w:r>
      <w:r w:rsidRPr="006F23B7">
        <w:rPr>
          <w:bCs/>
          <w:sz w:val="22"/>
          <w:szCs w:val="22"/>
        </w:rPr>
        <w:t xml:space="preserve"> 190 general purpose operating rooms six years hence (in 2030),</w:t>
      </w:r>
      <w:r w:rsidR="00B608C3" w:rsidRPr="006F23B7">
        <w:rPr>
          <w:bCs/>
          <w:sz w:val="22"/>
          <w:szCs w:val="22"/>
        </w:rPr>
        <w:t xml:space="preserve"> fourteen</w:t>
      </w:r>
      <w:r w:rsidRPr="006F23B7">
        <w:rPr>
          <w:bCs/>
          <w:sz w:val="22"/>
          <w:szCs w:val="22"/>
        </w:rPr>
        <w:t xml:space="preserve"> fewer than the 200</w:t>
      </w:r>
      <w:r w:rsidR="00B608C3" w:rsidRPr="006F23B7">
        <w:rPr>
          <w:bCs/>
          <w:sz w:val="22"/>
          <w:szCs w:val="22"/>
        </w:rPr>
        <w:t>4</w:t>
      </w:r>
      <w:r w:rsidRPr="006F23B7">
        <w:rPr>
          <w:bCs/>
          <w:sz w:val="22"/>
          <w:szCs w:val="22"/>
        </w:rPr>
        <w:t xml:space="preserve"> now authorized (Table 2). If the recent COVID-19 induced low use in 2020 is excluded from the calculation, the projected need in 20</w:t>
      </w:r>
      <w:r w:rsidR="002038F7" w:rsidRPr="006F23B7">
        <w:rPr>
          <w:bCs/>
          <w:sz w:val="22"/>
          <w:szCs w:val="22"/>
        </w:rPr>
        <w:t>30</w:t>
      </w:r>
      <w:r w:rsidRPr="006F23B7">
        <w:rPr>
          <w:bCs/>
          <w:sz w:val="22"/>
          <w:szCs w:val="22"/>
        </w:rPr>
        <w:t xml:space="preserve"> is 19</w:t>
      </w:r>
      <w:r w:rsidR="002038F7" w:rsidRPr="006F23B7">
        <w:rPr>
          <w:bCs/>
          <w:sz w:val="22"/>
          <w:szCs w:val="22"/>
        </w:rPr>
        <w:t>5</w:t>
      </w:r>
      <w:r w:rsidRPr="006F23B7">
        <w:rPr>
          <w:bCs/>
          <w:sz w:val="22"/>
          <w:szCs w:val="22"/>
        </w:rPr>
        <w:t xml:space="preserve"> GPORs, </w:t>
      </w:r>
      <w:r w:rsidR="00B608C3" w:rsidRPr="006F23B7">
        <w:rPr>
          <w:bCs/>
          <w:sz w:val="22"/>
          <w:szCs w:val="22"/>
        </w:rPr>
        <w:t>nine</w:t>
      </w:r>
      <w:r w:rsidRPr="006F23B7">
        <w:rPr>
          <w:bCs/>
          <w:sz w:val="22"/>
          <w:szCs w:val="22"/>
        </w:rPr>
        <w:t xml:space="preserve"> fewer than the 20</w:t>
      </w:r>
      <w:r w:rsidR="00D949AE" w:rsidRPr="006F23B7">
        <w:rPr>
          <w:bCs/>
          <w:sz w:val="22"/>
          <w:szCs w:val="22"/>
        </w:rPr>
        <w:t>4</w:t>
      </w:r>
      <w:r w:rsidRPr="006F23B7">
        <w:rPr>
          <w:bCs/>
          <w:sz w:val="22"/>
          <w:szCs w:val="22"/>
        </w:rPr>
        <w:t xml:space="preserve"> now authorized.</w:t>
      </w:r>
      <w:r w:rsidRPr="003D0C16">
        <w:rPr>
          <w:bCs/>
          <w:sz w:val="22"/>
          <w:szCs w:val="22"/>
        </w:rPr>
        <w:t xml:space="preserve">   </w:t>
      </w:r>
    </w:p>
    <w:p w14:paraId="641D1DC8" w14:textId="77777777" w:rsidR="00B9088E" w:rsidRDefault="00B9088E" w:rsidP="00365DC3">
      <w:pPr>
        <w:autoSpaceDE w:val="0"/>
        <w:autoSpaceDN w:val="0"/>
        <w:adjustRightInd w:val="0"/>
        <w:rPr>
          <w:bCs/>
          <w:sz w:val="22"/>
          <w:szCs w:val="22"/>
        </w:rPr>
      </w:pPr>
    </w:p>
    <w:p w14:paraId="09A36EB4" w14:textId="77777777" w:rsidR="00B9088E" w:rsidRDefault="00B9088E" w:rsidP="00365DC3">
      <w:pPr>
        <w:autoSpaceDE w:val="0"/>
        <w:autoSpaceDN w:val="0"/>
        <w:adjustRightInd w:val="0"/>
        <w:rPr>
          <w:bCs/>
          <w:sz w:val="22"/>
          <w:szCs w:val="22"/>
        </w:rPr>
      </w:pPr>
    </w:p>
    <w:p w14:paraId="2617624C" w14:textId="77777777" w:rsidR="00B9088E" w:rsidRDefault="00B9088E" w:rsidP="00365DC3">
      <w:pPr>
        <w:autoSpaceDE w:val="0"/>
        <w:autoSpaceDN w:val="0"/>
        <w:adjustRightInd w:val="0"/>
        <w:rPr>
          <w:bCs/>
          <w:sz w:val="22"/>
          <w:szCs w:val="22"/>
        </w:rPr>
      </w:pPr>
    </w:p>
    <w:p w14:paraId="046BF966" w14:textId="57FAD95F" w:rsidR="000468A9" w:rsidRDefault="00C7513E" w:rsidP="000468A9">
      <w:pPr>
        <w:autoSpaceDE w:val="0"/>
        <w:autoSpaceDN w:val="0"/>
        <w:adjustRightInd w:val="0"/>
        <w:rPr>
          <w:bCs/>
          <w:sz w:val="22"/>
          <w:szCs w:val="22"/>
        </w:rPr>
      </w:pPr>
      <w:r>
        <w:rPr>
          <w:bCs/>
          <w:sz w:val="22"/>
          <w:szCs w:val="22"/>
        </w:rPr>
        <w:t>T</w:t>
      </w:r>
      <w:r w:rsidR="003D0C16" w:rsidRPr="003A28DB">
        <w:rPr>
          <w:bCs/>
          <w:sz w:val="22"/>
          <w:szCs w:val="22"/>
        </w:rPr>
        <w:t>here</w:t>
      </w:r>
      <w:r w:rsidR="000468A9" w:rsidRPr="003A28DB">
        <w:rPr>
          <w:bCs/>
          <w:sz w:val="22"/>
          <w:szCs w:val="22"/>
        </w:rPr>
        <w:t xml:space="preserve"> is </w:t>
      </w:r>
      <w:r w:rsidR="00902D00">
        <w:rPr>
          <w:bCs/>
          <w:sz w:val="22"/>
          <w:szCs w:val="22"/>
        </w:rPr>
        <w:t>m</w:t>
      </w:r>
      <w:r w:rsidR="000468A9" w:rsidRPr="003A28DB">
        <w:rPr>
          <w:bCs/>
          <w:sz w:val="22"/>
          <w:szCs w:val="22"/>
        </w:rPr>
        <w:t xml:space="preserve">ore than adequate licensed surgery capacity to meet regional </w:t>
      </w:r>
      <w:r w:rsidR="00DE5433" w:rsidRPr="003A28DB">
        <w:rPr>
          <w:bCs/>
          <w:sz w:val="22"/>
          <w:szCs w:val="22"/>
        </w:rPr>
        <w:t>demand</w:t>
      </w:r>
      <w:r w:rsidR="000468A9" w:rsidRPr="003A28DB">
        <w:rPr>
          <w:bCs/>
          <w:sz w:val="22"/>
          <w:szCs w:val="22"/>
        </w:rPr>
        <w:t xml:space="preserve"> over the planning horizon, by </w:t>
      </w:r>
      <w:r w:rsidR="00B663EC" w:rsidRPr="003A28DB">
        <w:rPr>
          <w:bCs/>
          <w:sz w:val="22"/>
          <w:szCs w:val="22"/>
        </w:rPr>
        <w:t>2029-2030</w:t>
      </w:r>
      <w:r w:rsidR="000468A9" w:rsidRPr="003A28DB">
        <w:rPr>
          <w:bCs/>
          <w:sz w:val="22"/>
          <w:szCs w:val="22"/>
        </w:rPr>
        <w:t xml:space="preserve"> (Table 2).</w:t>
      </w:r>
      <w:r w:rsidR="000468A9" w:rsidRPr="003A28DB">
        <w:rPr>
          <w:rStyle w:val="FootnoteReference"/>
          <w:bCs/>
          <w:sz w:val="22"/>
          <w:szCs w:val="22"/>
        </w:rPr>
        <w:footnoteReference w:id="11"/>
      </w:r>
      <w:r w:rsidR="000468A9" w:rsidRPr="003A28DB">
        <w:rPr>
          <w:bCs/>
          <w:sz w:val="22"/>
          <w:szCs w:val="22"/>
        </w:rPr>
        <w:t xml:space="preserve"> </w:t>
      </w:r>
      <w:bookmarkStart w:id="1" w:name="_Hlk157073721"/>
      <w:r w:rsidR="000468A9" w:rsidRPr="003A28DB">
        <w:rPr>
          <w:bCs/>
          <w:sz w:val="22"/>
          <w:szCs w:val="22"/>
        </w:rPr>
        <w:t>There is no public need for additional surgery centers or operating rooms.</w:t>
      </w:r>
      <w:r w:rsidR="000468A9">
        <w:rPr>
          <w:bCs/>
          <w:sz w:val="22"/>
          <w:szCs w:val="22"/>
        </w:rPr>
        <w:t xml:space="preserve"> </w:t>
      </w:r>
      <w:bookmarkEnd w:id="1"/>
    </w:p>
    <w:p w14:paraId="284911EA" w14:textId="77777777" w:rsidR="004B330E" w:rsidRDefault="004B330E" w:rsidP="004B330E">
      <w:pPr>
        <w:autoSpaceDE w:val="0"/>
        <w:autoSpaceDN w:val="0"/>
        <w:adjustRightInd w:val="0"/>
        <w:rPr>
          <w:bCs/>
          <w:sz w:val="22"/>
          <w:szCs w:val="22"/>
        </w:rPr>
      </w:pPr>
    </w:p>
    <w:p w14:paraId="1640F8AE" w14:textId="77777777" w:rsidR="004B330E" w:rsidRPr="00C93B68" w:rsidRDefault="004B330E" w:rsidP="004B330E">
      <w:pPr>
        <w:autoSpaceDE w:val="0"/>
        <w:autoSpaceDN w:val="0"/>
        <w:adjustRightInd w:val="0"/>
        <w:rPr>
          <w:rFonts w:ascii="TimesNewRoman,Bold" w:hAnsi="TimesNewRoman,Bold" w:cs="TimesNewRoman,Bold"/>
          <w:b/>
          <w:bCs/>
          <w:sz w:val="22"/>
          <w:szCs w:val="22"/>
        </w:rPr>
      </w:pPr>
      <w:r>
        <w:rPr>
          <w:bCs/>
          <w:sz w:val="22"/>
          <w:szCs w:val="22"/>
        </w:rPr>
        <w:t>Neither applicant bases its argument for additional surgery capacity on a need for additional operating rooms regionwide. Eisenhower cites high and increasing surgery caseloads, and average operating room use levels above the Virginia SMFP 1,600 hours per year planning standard, as evidence of an internal, institution specific need for additional capacity, as permitted under the “institutional need” provision of the SMFP (12VAC5-230-80). That provision reads:</w:t>
      </w:r>
    </w:p>
    <w:p w14:paraId="70373088" w14:textId="77777777" w:rsidR="004B330E" w:rsidRDefault="004B330E" w:rsidP="00076665">
      <w:pPr>
        <w:pStyle w:val="Default"/>
        <w:ind w:left="720"/>
        <w:jc w:val="both"/>
        <w:rPr>
          <w:rFonts w:ascii="Times New Roman" w:hAnsi="Times New Roman" w:cs="Times New Roman"/>
          <w:b/>
          <w:bCs/>
          <w:sz w:val="20"/>
          <w:szCs w:val="20"/>
        </w:rPr>
      </w:pPr>
    </w:p>
    <w:p w14:paraId="2D7AE564" w14:textId="4F3CE02E" w:rsidR="00076665" w:rsidRPr="00AE09D9" w:rsidRDefault="00076665" w:rsidP="00076665">
      <w:pPr>
        <w:pStyle w:val="Default"/>
        <w:ind w:left="720"/>
        <w:jc w:val="both"/>
        <w:rPr>
          <w:rFonts w:ascii="Times New Roman" w:hAnsi="Times New Roman" w:cs="Times New Roman"/>
          <w:sz w:val="20"/>
          <w:szCs w:val="20"/>
        </w:rPr>
      </w:pPr>
      <w:r>
        <w:rPr>
          <w:rFonts w:ascii="Times New Roman" w:hAnsi="Times New Roman" w:cs="Times New Roman"/>
          <w:b/>
          <w:bCs/>
          <w:sz w:val="20"/>
          <w:szCs w:val="20"/>
        </w:rPr>
        <w:t>“</w:t>
      </w:r>
      <w:r w:rsidRPr="00AE09D9">
        <w:rPr>
          <w:rFonts w:ascii="Times New Roman" w:hAnsi="Times New Roman" w:cs="Times New Roman"/>
          <w:b/>
          <w:bCs/>
          <w:sz w:val="20"/>
          <w:szCs w:val="20"/>
        </w:rPr>
        <w:t xml:space="preserve">12VAC5-230-80. When institutional expansion </w:t>
      </w:r>
      <w:proofErr w:type="gramStart"/>
      <w:r w:rsidRPr="00AE09D9">
        <w:rPr>
          <w:rFonts w:ascii="Times New Roman" w:hAnsi="Times New Roman" w:cs="Times New Roman"/>
          <w:b/>
          <w:bCs/>
          <w:sz w:val="20"/>
          <w:szCs w:val="20"/>
        </w:rPr>
        <w:t>needed</w:t>
      </w:r>
      <w:proofErr w:type="gramEnd"/>
      <w:r w:rsidRPr="00AE09D9">
        <w:rPr>
          <w:rFonts w:ascii="Times New Roman" w:hAnsi="Times New Roman" w:cs="Times New Roman"/>
          <w:b/>
          <w:bCs/>
          <w:sz w:val="20"/>
          <w:szCs w:val="20"/>
        </w:rPr>
        <w:t xml:space="preserve">. </w:t>
      </w:r>
    </w:p>
    <w:p w14:paraId="5EBEF183" w14:textId="77777777" w:rsidR="00076665" w:rsidRDefault="00076665" w:rsidP="00076665">
      <w:pPr>
        <w:pStyle w:val="Default"/>
        <w:ind w:left="720"/>
        <w:jc w:val="both"/>
        <w:rPr>
          <w:rFonts w:ascii="Times New Roman" w:hAnsi="Times New Roman" w:cs="Times New Roman"/>
          <w:sz w:val="20"/>
          <w:szCs w:val="20"/>
        </w:rPr>
      </w:pPr>
    </w:p>
    <w:p w14:paraId="5E4413AB" w14:textId="77777777" w:rsidR="00076665" w:rsidRDefault="00076665" w:rsidP="00076665">
      <w:pPr>
        <w:pStyle w:val="Default"/>
        <w:ind w:left="720"/>
        <w:jc w:val="both"/>
        <w:rPr>
          <w:rFonts w:ascii="Times New Roman" w:hAnsi="Times New Roman" w:cs="Times New Roman"/>
          <w:sz w:val="20"/>
          <w:szCs w:val="20"/>
        </w:rPr>
      </w:pPr>
      <w:r>
        <w:rPr>
          <w:rFonts w:ascii="Times New Roman" w:hAnsi="Times New Roman" w:cs="Times New Roman"/>
          <w:sz w:val="20"/>
          <w:szCs w:val="20"/>
        </w:rPr>
        <w:t xml:space="preserve">A. </w:t>
      </w:r>
      <w:r w:rsidRPr="00FD4120">
        <w:rPr>
          <w:rFonts w:ascii="Times New Roman" w:hAnsi="Times New Roman" w:cs="Times New Roman"/>
          <w:sz w:val="20"/>
          <w:szCs w:val="20"/>
        </w:rPr>
        <w:t xml:space="preserve">Notwithstanding any other provisions of this chapter, the commissioner may grant approval for the expansion of services at an existing medical care facility in a health planning district with an excess supply of such services when the proposed expansion can be justified </w:t>
      </w:r>
      <w:proofErr w:type="gramStart"/>
      <w:r w:rsidRPr="00FD4120">
        <w:rPr>
          <w:rFonts w:ascii="Times New Roman" w:hAnsi="Times New Roman" w:cs="Times New Roman"/>
          <w:sz w:val="20"/>
          <w:szCs w:val="20"/>
        </w:rPr>
        <w:t>on the basis of</w:t>
      </w:r>
      <w:proofErr w:type="gramEnd"/>
      <w:r w:rsidRPr="00FD4120">
        <w:rPr>
          <w:rFonts w:ascii="Times New Roman" w:hAnsi="Times New Roman" w:cs="Times New Roman"/>
          <w:sz w:val="20"/>
          <w:szCs w:val="20"/>
        </w:rPr>
        <w:t xml:space="preserve"> a facility's need having exceeded its current service capacity to provide such service or on the geographic remoteness of the facility. </w:t>
      </w:r>
    </w:p>
    <w:p w14:paraId="74B3623B" w14:textId="77777777" w:rsidR="00076665" w:rsidRDefault="00076665" w:rsidP="00076665">
      <w:pPr>
        <w:pStyle w:val="Default"/>
        <w:ind w:left="720"/>
        <w:jc w:val="both"/>
        <w:rPr>
          <w:rFonts w:ascii="Times New Roman" w:hAnsi="Times New Roman" w:cs="Times New Roman"/>
          <w:sz w:val="20"/>
          <w:szCs w:val="20"/>
        </w:rPr>
      </w:pPr>
    </w:p>
    <w:p w14:paraId="20CC6CD8" w14:textId="77777777" w:rsidR="00076665" w:rsidRDefault="00076665" w:rsidP="00076665">
      <w:pPr>
        <w:pStyle w:val="Default"/>
        <w:ind w:left="720"/>
        <w:jc w:val="both"/>
        <w:rPr>
          <w:rFonts w:ascii="Times New Roman" w:hAnsi="Times New Roman" w:cs="Times New Roman"/>
          <w:sz w:val="20"/>
          <w:szCs w:val="20"/>
        </w:rPr>
      </w:pPr>
      <w:r w:rsidRPr="00AE09D9">
        <w:rPr>
          <w:rFonts w:ascii="Times New Roman" w:hAnsi="Times New Roman" w:cs="Times New Roman"/>
          <w:sz w:val="20"/>
          <w:szCs w:val="20"/>
        </w:rPr>
        <w:t xml:space="preserve">B. If a facility with an institutional need to expand is part of a health system, the underutilized services at other facilities within the health system should be reallocated, when appropriate, to the facility with the institutional need to expand before additional services are approved for the applicant. However, underutilized services located at a health system's geographically remote facility may be disregarded when determining institutional need for the proposed project. </w:t>
      </w:r>
    </w:p>
    <w:p w14:paraId="5D78543D" w14:textId="77777777" w:rsidR="00076665" w:rsidRPr="00AE09D9" w:rsidRDefault="00076665" w:rsidP="00076665">
      <w:pPr>
        <w:pStyle w:val="Default"/>
        <w:ind w:left="720"/>
        <w:jc w:val="both"/>
        <w:rPr>
          <w:rFonts w:ascii="Times New Roman" w:hAnsi="Times New Roman" w:cs="Times New Roman"/>
          <w:sz w:val="20"/>
          <w:szCs w:val="20"/>
        </w:rPr>
      </w:pPr>
    </w:p>
    <w:p w14:paraId="6C4483B8" w14:textId="77777777" w:rsidR="00076665" w:rsidRDefault="00076665" w:rsidP="00076665">
      <w:pPr>
        <w:pStyle w:val="Default"/>
        <w:ind w:left="720"/>
        <w:jc w:val="both"/>
        <w:rPr>
          <w:rFonts w:ascii="Times New Roman" w:hAnsi="Times New Roman" w:cs="Times New Roman"/>
          <w:sz w:val="20"/>
          <w:szCs w:val="20"/>
        </w:rPr>
      </w:pPr>
      <w:r w:rsidRPr="00AE09D9">
        <w:rPr>
          <w:rFonts w:ascii="Times New Roman" w:hAnsi="Times New Roman" w:cs="Times New Roman"/>
          <w:sz w:val="20"/>
          <w:szCs w:val="20"/>
        </w:rPr>
        <w:t xml:space="preserve">C. This section is not applicable to nursing facilities pursuant to § 32.1-102.3:2 of the Code of Virginia. </w:t>
      </w:r>
    </w:p>
    <w:p w14:paraId="1B7E28B3" w14:textId="77777777" w:rsidR="00076665" w:rsidRPr="00AE09D9" w:rsidRDefault="00076665" w:rsidP="00076665">
      <w:pPr>
        <w:pStyle w:val="Default"/>
        <w:ind w:left="720"/>
        <w:jc w:val="both"/>
        <w:rPr>
          <w:rFonts w:ascii="Times New Roman" w:hAnsi="Times New Roman" w:cs="Times New Roman"/>
          <w:sz w:val="20"/>
          <w:szCs w:val="20"/>
        </w:rPr>
      </w:pPr>
    </w:p>
    <w:p w14:paraId="51EC226F" w14:textId="77777777" w:rsidR="00076665" w:rsidRDefault="00076665" w:rsidP="00076665">
      <w:pPr>
        <w:ind w:left="720"/>
        <w:rPr>
          <w:sz w:val="20"/>
          <w:szCs w:val="20"/>
        </w:rPr>
      </w:pPr>
      <w:r w:rsidRPr="00AE09D9">
        <w:rPr>
          <w:sz w:val="20"/>
          <w:szCs w:val="20"/>
        </w:rPr>
        <w:t>D. Applicants shall not use this section to justify a need to establish new services.</w:t>
      </w:r>
      <w:r>
        <w:rPr>
          <w:sz w:val="20"/>
          <w:szCs w:val="20"/>
        </w:rPr>
        <w:t xml:space="preserve">”  </w:t>
      </w:r>
      <w:r>
        <w:rPr>
          <w:b/>
          <w:sz w:val="16"/>
          <w:szCs w:val="16"/>
        </w:rPr>
        <w:t>(VA SMFP, p. 7)</w:t>
      </w:r>
    </w:p>
    <w:p w14:paraId="6AF1DA22" w14:textId="77777777" w:rsidR="00076665" w:rsidRDefault="00076665" w:rsidP="00076665">
      <w:pPr>
        <w:ind w:left="720"/>
        <w:rPr>
          <w:sz w:val="20"/>
          <w:szCs w:val="20"/>
        </w:rPr>
      </w:pPr>
    </w:p>
    <w:p w14:paraId="5B4A3413" w14:textId="29F4446A" w:rsidR="00076665" w:rsidRDefault="00076665" w:rsidP="00076665">
      <w:pPr>
        <w:rPr>
          <w:sz w:val="22"/>
        </w:rPr>
      </w:pPr>
      <w:r w:rsidRPr="006D3C0B">
        <w:rPr>
          <w:sz w:val="22"/>
        </w:rPr>
        <w:t xml:space="preserve">Recent and projected average use of </w:t>
      </w:r>
      <w:r w:rsidR="00D949AE" w:rsidRPr="006D3C0B">
        <w:rPr>
          <w:sz w:val="22"/>
        </w:rPr>
        <w:t>VHC Health</w:t>
      </w:r>
      <w:r w:rsidRPr="006D3C0B">
        <w:rPr>
          <w:sz w:val="22"/>
        </w:rPr>
        <w:t xml:space="preserve"> operating rooms is higher than the nominal 1600 hours per operating room per year standard specified in the Virginia SMFP. </w:t>
      </w:r>
      <w:r w:rsidR="00D949AE" w:rsidRPr="006D3C0B">
        <w:rPr>
          <w:sz w:val="22"/>
        </w:rPr>
        <w:t>A</w:t>
      </w:r>
      <w:r w:rsidRPr="006D3C0B">
        <w:rPr>
          <w:sz w:val="22"/>
        </w:rPr>
        <w:t>s that planning standard has been applied in recent years</w:t>
      </w:r>
      <w:r w:rsidR="00D949AE" w:rsidRPr="006D3C0B">
        <w:rPr>
          <w:sz w:val="22"/>
        </w:rPr>
        <w:t>, Eisenhower</w:t>
      </w:r>
      <w:r w:rsidR="009F4979" w:rsidRPr="006D3C0B">
        <w:rPr>
          <w:sz w:val="22"/>
        </w:rPr>
        <w:t>, a VHC Health subsidiary,</w:t>
      </w:r>
      <w:r w:rsidR="00D949AE" w:rsidRPr="006D3C0B">
        <w:rPr>
          <w:sz w:val="22"/>
        </w:rPr>
        <w:t xml:space="preserve"> has</w:t>
      </w:r>
      <w:r w:rsidRPr="006D3C0B">
        <w:rPr>
          <w:sz w:val="22"/>
        </w:rPr>
        <w:t xml:space="preserve"> standing to assert an institutional need as justification for adding capacity. </w:t>
      </w:r>
    </w:p>
    <w:p w14:paraId="70A56211" w14:textId="77777777" w:rsidR="00076665" w:rsidRDefault="00076665" w:rsidP="000468A9">
      <w:pPr>
        <w:autoSpaceDE w:val="0"/>
        <w:autoSpaceDN w:val="0"/>
        <w:adjustRightInd w:val="0"/>
        <w:rPr>
          <w:bCs/>
          <w:sz w:val="22"/>
          <w:szCs w:val="22"/>
        </w:rPr>
      </w:pPr>
    </w:p>
    <w:p w14:paraId="0DD2F4F2" w14:textId="77777777" w:rsidR="00457D8F" w:rsidRDefault="00076665" w:rsidP="000468A9">
      <w:pPr>
        <w:autoSpaceDE w:val="0"/>
        <w:autoSpaceDN w:val="0"/>
        <w:adjustRightInd w:val="0"/>
        <w:rPr>
          <w:bCs/>
          <w:sz w:val="22"/>
          <w:szCs w:val="22"/>
        </w:rPr>
      </w:pPr>
      <w:r>
        <w:rPr>
          <w:bCs/>
          <w:sz w:val="22"/>
          <w:szCs w:val="22"/>
        </w:rPr>
        <w:t>HCA facilities (</w:t>
      </w:r>
      <w:r w:rsidR="004F0B9F">
        <w:rPr>
          <w:bCs/>
          <w:sz w:val="22"/>
          <w:szCs w:val="22"/>
        </w:rPr>
        <w:t xml:space="preserve">e.g., </w:t>
      </w:r>
      <w:r>
        <w:rPr>
          <w:bCs/>
          <w:sz w:val="22"/>
          <w:szCs w:val="22"/>
        </w:rPr>
        <w:t>R</w:t>
      </w:r>
      <w:r w:rsidR="004F0B9F">
        <w:rPr>
          <w:bCs/>
          <w:sz w:val="22"/>
          <w:szCs w:val="22"/>
        </w:rPr>
        <w:t xml:space="preserve">eston Hospital Center, </w:t>
      </w:r>
      <w:proofErr w:type="spellStart"/>
      <w:r w:rsidR="004F0B9F">
        <w:rPr>
          <w:bCs/>
          <w:sz w:val="22"/>
          <w:szCs w:val="22"/>
        </w:rPr>
        <w:t>StonrSprings</w:t>
      </w:r>
      <w:proofErr w:type="spellEnd"/>
      <w:r w:rsidR="004F0B9F">
        <w:rPr>
          <w:bCs/>
          <w:sz w:val="22"/>
          <w:szCs w:val="22"/>
        </w:rPr>
        <w:t xml:space="preserve"> Hospital Center)</w:t>
      </w:r>
      <w:r>
        <w:rPr>
          <w:bCs/>
          <w:sz w:val="22"/>
          <w:szCs w:val="22"/>
        </w:rPr>
        <w:t xml:space="preserve"> do not have high use and do not qualify</w:t>
      </w:r>
      <w:r w:rsidR="004F0B9F">
        <w:rPr>
          <w:bCs/>
          <w:sz w:val="22"/>
          <w:szCs w:val="22"/>
        </w:rPr>
        <w:t xml:space="preserve"> for institutional need consideration. </w:t>
      </w:r>
      <w:r w:rsidR="009F4979">
        <w:rPr>
          <w:bCs/>
          <w:sz w:val="22"/>
          <w:szCs w:val="22"/>
        </w:rPr>
        <w:t xml:space="preserve">NVASC recognizes the substantial regional operating room surplus and acknowledges that </w:t>
      </w:r>
      <w:r w:rsidR="004F0B9F">
        <w:rPr>
          <w:bCs/>
          <w:sz w:val="22"/>
          <w:szCs w:val="22"/>
        </w:rPr>
        <w:t xml:space="preserve">much, nearly </w:t>
      </w:r>
      <w:r w:rsidR="009F4979">
        <w:rPr>
          <w:bCs/>
          <w:sz w:val="22"/>
          <w:szCs w:val="22"/>
        </w:rPr>
        <w:t>one-third</w:t>
      </w:r>
      <w:r w:rsidR="004F0B9F">
        <w:rPr>
          <w:bCs/>
          <w:sz w:val="22"/>
          <w:szCs w:val="22"/>
        </w:rPr>
        <w:t>,</w:t>
      </w:r>
      <w:r w:rsidR="009F4979">
        <w:rPr>
          <w:bCs/>
          <w:sz w:val="22"/>
          <w:szCs w:val="22"/>
        </w:rPr>
        <w:t xml:space="preserve"> of the unused capacity is in HCA surgery services. This is </w:t>
      </w:r>
      <w:r w:rsidR="004F0B9F">
        <w:rPr>
          <w:bCs/>
          <w:sz w:val="22"/>
          <w:szCs w:val="22"/>
        </w:rPr>
        <w:t xml:space="preserve">likely </w:t>
      </w:r>
      <w:r w:rsidR="009F4979">
        <w:rPr>
          <w:bCs/>
          <w:sz w:val="22"/>
          <w:szCs w:val="22"/>
        </w:rPr>
        <w:t>the rationale for relocating two Reston Hospital Center operating rooms to the new service.</w:t>
      </w:r>
      <w:r w:rsidR="007E6FDF">
        <w:rPr>
          <w:rStyle w:val="FootnoteReference"/>
          <w:bCs/>
          <w:sz w:val="22"/>
          <w:szCs w:val="22"/>
        </w:rPr>
        <w:footnoteReference w:id="12"/>
      </w:r>
      <w:r w:rsidR="009F4979">
        <w:rPr>
          <w:bCs/>
          <w:sz w:val="22"/>
          <w:szCs w:val="22"/>
        </w:rPr>
        <w:t xml:space="preserve"> </w:t>
      </w:r>
      <w:r w:rsidR="00457D8F">
        <w:rPr>
          <w:bCs/>
          <w:sz w:val="22"/>
          <w:szCs w:val="22"/>
        </w:rPr>
        <w:t xml:space="preserve">Rather than community or institutional need, </w:t>
      </w:r>
      <w:r w:rsidR="009F4979">
        <w:rPr>
          <w:bCs/>
          <w:sz w:val="22"/>
          <w:szCs w:val="22"/>
        </w:rPr>
        <w:t>NVASC</w:t>
      </w:r>
      <w:r w:rsidR="007E6FDF">
        <w:rPr>
          <w:bCs/>
          <w:sz w:val="22"/>
          <w:szCs w:val="22"/>
        </w:rPr>
        <w:t xml:space="preserve"> argues</w:t>
      </w:r>
      <w:r w:rsidR="0095293D">
        <w:rPr>
          <w:bCs/>
          <w:sz w:val="22"/>
          <w:szCs w:val="22"/>
        </w:rPr>
        <w:t xml:space="preserve"> the</w:t>
      </w:r>
      <w:r w:rsidR="007E6FDF">
        <w:rPr>
          <w:bCs/>
          <w:sz w:val="22"/>
          <w:szCs w:val="22"/>
        </w:rPr>
        <w:t xml:space="preserve">re is historical precedence for </w:t>
      </w:r>
    </w:p>
    <w:p w14:paraId="643B69AC" w14:textId="77777777" w:rsidR="00457D8F" w:rsidRDefault="00457D8F" w:rsidP="000468A9">
      <w:pPr>
        <w:autoSpaceDE w:val="0"/>
        <w:autoSpaceDN w:val="0"/>
        <w:adjustRightInd w:val="0"/>
        <w:rPr>
          <w:bCs/>
          <w:sz w:val="22"/>
          <w:szCs w:val="22"/>
        </w:rPr>
      </w:pPr>
    </w:p>
    <w:p w14:paraId="64A09B32" w14:textId="560AA3C0" w:rsidR="009F4979" w:rsidRDefault="007E6FDF" w:rsidP="000468A9">
      <w:pPr>
        <w:autoSpaceDE w:val="0"/>
        <w:autoSpaceDN w:val="0"/>
        <w:adjustRightInd w:val="0"/>
        <w:rPr>
          <w:bCs/>
          <w:sz w:val="22"/>
          <w:szCs w:val="22"/>
        </w:rPr>
      </w:pPr>
      <w:r>
        <w:rPr>
          <w:bCs/>
          <w:sz w:val="22"/>
          <w:szCs w:val="22"/>
        </w:rPr>
        <w:t xml:space="preserve">adding capacity </w:t>
      </w:r>
      <w:r w:rsidR="0095293D">
        <w:rPr>
          <w:bCs/>
          <w:sz w:val="22"/>
          <w:szCs w:val="22"/>
        </w:rPr>
        <w:t>off campus</w:t>
      </w:r>
      <w:r w:rsidR="00457D8F">
        <w:rPr>
          <w:bCs/>
          <w:sz w:val="22"/>
          <w:szCs w:val="22"/>
        </w:rPr>
        <w:t xml:space="preserve"> </w:t>
      </w:r>
      <w:r>
        <w:rPr>
          <w:bCs/>
          <w:sz w:val="22"/>
          <w:szCs w:val="22"/>
        </w:rPr>
        <w:t>under the circumstances and conditions that are inherent in the NVASC proposal.</w:t>
      </w:r>
      <w:r w:rsidR="009F4979">
        <w:rPr>
          <w:bCs/>
          <w:sz w:val="22"/>
          <w:szCs w:val="22"/>
        </w:rPr>
        <w:t xml:space="preserve"> </w:t>
      </w:r>
    </w:p>
    <w:p w14:paraId="73887AB0" w14:textId="4B89E6E7" w:rsidR="000468A9" w:rsidRDefault="000468A9" w:rsidP="00014836">
      <w:pPr>
        <w:autoSpaceDE w:val="0"/>
        <w:autoSpaceDN w:val="0"/>
        <w:adjustRightInd w:val="0"/>
        <w:rPr>
          <w:bCs/>
          <w:sz w:val="22"/>
          <w:szCs w:val="22"/>
        </w:rPr>
      </w:pPr>
    </w:p>
    <w:p w14:paraId="0A613EBD" w14:textId="611405E1" w:rsidR="00EF5086" w:rsidRPr="003A18A0" w:rsidRDefault="00406CD7">
      <w:pPr>
        <w:rPr>
          <w:b/>
          <w:bCs/>
          <w:sz w:val="22"/>
        </w:rPr>
      </w:pPr>
      <w:r>
        <w:rPr>
          <w:b/>
          <w:bCs/>
          <w:sz w:val="22"/>
        </w:rPr>
        <w:t>C</w:t>
      </w:r>
      <w:r w:rsidR="0061421E">
        <w:rPr>
          <w:b/>
          <w:bCs/>
          <w:sz w:val="22"/>
        </w:rPr>
        <w:t xml:space="preserve">.     </w:t>
      </w:r>
      <w:r w:rsidR="006B489F">
        <w:rPr>
          <w:b/>
          <w:bCs/>
          <w:sz w:val="22"/>
        </w:rPr>
        <w:t>Access Considerations</w:t>
      </w:r>
      <w:r w:rsidR="00117592">
        <w:rPr>
          <w:b/>
          <w:bCs/>
          <w:sz w:val="22"/>
        </w:rPr>
        <w:t xml:space="preserve">      </w:t>
      </w:r>
    </w:p>
    <w:p w14:paraId="2AFA33A1" w14:textId="60D444CB" w:rsidR="00AE68D8" w:rsidRDefault="00AE5FF4" w:rsidP="0093049D">
      <w:pPr>
        <w:spacing w:before="240"/>
        <w:rPr>
          <w:sz w:val="22"/>
        </w:rPr>
      </w:pPr>
      <w:r>
        <w:rPr>
          <w:sz w:val="22"/>
        </w:rPr>
        <w:t>Both Eisenhower and NVAS</w:t>
      </w:r>
      <w:r w:rsidR="00F67FFE">
        <w:rPr>
          <w:sz w:val="22"/>
        </w:rPr>
        <w:t>C</w:t>
      </w:r>
      <w:r>
        <w:rPr>
          <w:sz w:val="22"/>
        </w:rPr>
        <w:t xml:space="preserve"> propose to establish </w:t>
      </w:r>
      <w:r w:rsidR="0095293D">
        <w:rPr>
          <w:sz w:val="22"/>
        </w:rPr>
        <w:t>ambulatory</w:t>
      </w:r>
      <w:r>
        <w:rPr>
          <w:sz w:val="22"/>
        </w:rPr>
        <w:t xml:space="preserve"> surgery centers. Eisenhower would develop a center with two operating rooms in Alexandria. NVAS</w:t>
      </w:r>
      <w:r w:rsidR="00A55CE9">
        <w:rPr>
          <w:sz w:val="22"/>
        </w:rPr>
        <w:t>C</w:t>
      </w:r>
      <w:r>
        <w:rPr>
          <w:sz w:val="22"/>
        </w:rPr>
        <w:t xml:space="preserve"> would develop a center in Herndon</w:t>
      </w:r>
      <w:r w:rsidR="00C7513E">
        <w:rPr>
          <w:sz w:val="22"/>
        </w:rPr>
        <w:t xml:space="preserve"> </w:t>
      </w:r>
      <w:r w:rsidR="0095293D">
        <w:rPr>
          <w:sz w:val="22"/>
        </w:rPr>
        <w:t>(</w:t>
      </w:r>
      <w:r w:rsidR="00C7513E">
        <w:rPr>
          <w:sz w:val="22"/>
        </w:rPr>
        <w:t>western Fairfax County)</w:t>
      </w:r>
      <w:r>
        <w:rPr>
          <w:sz w:val="22"/>
        </w:rPr>
        <w:t xml:space="preserve"> with four operating rooms. </w:t>
      </w:r>
      <w:r w:rsidR="0095293D">
        <w:rPr>
          <w:sz w:val="22"/>
        </w:rPr>
        <w:t xml:space="preserve">Both are newly created entities, subsidiaries of </w:t>
      </w:r>
      <w:r w:rsidR="00AE68D8">
        <w:rPr>
          <w:sz w:val="22"/>
        </w:rPr>
        <w:t>service</w:t>
      </w:r>
      <w:r w:rsidR="0095293D">
        <w:rPr>
          <w:sz w:val="22"/>
        </w:rPr>
        <w:t xml:space="preserve"> providers with long histories in northern Virginia</w:t>
      </w:r>
      <w:r w:rsidR="00E31ED3">
        <w:rPr>
          <w:sz w:val="22"/>
        </w:rPr>
        <w:t xml:space="preserve">. Both centers would </w:t>
      </w:r>
      <w:proofErr w:type="gramStart"/>
      <w:r w:rsidR="00E31ED3">
        <w:rPr>
          <w:sz w:val="22"/>
        </w:rPr>
        <w:t xml:space="preserve">be located </w:t>
      </w:r>
      <w:r w:rsidR="00AE68D8">
        <w:rPr>
          <w:sz w:val="22"/>
        </w:rPr>
        <w:t>in</w:t>
      </w:r>
      <w:proofErr w:type="gramEnd"/>
      <w:r w:rsidR="00AE68D8">
        <w:rPr>
          <w:sz w:val="22"/>
        </w:rPr>
        <w:t xml:space="preserve"> the primary service area of a related </w:t>
      </w:r>
      <w:r w:rsidR="00E31ED3">
        <w:rPr>
          <w:sz w:val="22"/>
        </w:rPr>
        <w:t>surgery service</w:t>
      </w:r>
      <w:r w:rsidR="00AE68D8">
        <w:rPr>
          <w:sz w:val="22"/>
        </w:rPr>
        <w:t xml:space="preserve">. </w:t>
      </w:r>
    </w:p>
    <w:p w14:paraId="105C6C4C" w14:textId="75B9F66A" w:rsidR="00B9088E" w:rsidRDefault="00AE68D8" w:rsidP="0093049D">
      <w:pPr>
        <w:spacing w:before="240"/>
        <w:rPr>
          <w:sz w:val="22"/>
        </w:rPr>
      </w:pPr>
      <w:r>
        <w:rPr>
          <w:sz w:val="22"/>
        </w:rPr>
        <w:t xml:space="preserve">Northern Virginia surgery services are well distributed (Map 1). </w:t>
      </w:r>
      <w:r w:rsidR="00E31ED3">
        <w:rPr>
          <w:sz w:val="22"/>
        </w:rPr>
        <w:t>Neither</w:t>
      </w:r>
      <w:r>
        <w:rPr>
          <w:sz w:val="22"/>
        </w:rPr>
        <w:t xml:space="preserve"> additional </w:t>
      </w:r>
      <w:r w:rsidR="00E31ED3">
        <w:rPr>
          <w:sz w:val="22"/>
        </w:rPr>
        <w:t>services</w:t>
      </w:r>
      <w:r>
        <w:rPr>
          <w:sz w:val="22"/>
        </w:rPr>
        <w:t xml:space="preserve"> nor additional capacity is needed to </w:t>
      </w:r>
      <w:proofErr w:type="gramStart"/>
      <w:r>
        <w:rPr>
          <w:sz w:val="22"/>
        </w:rPr>
        <w:t>assure</w:t>
      </w:r>
      <w:proofErr w:type="gramEnd"/>
      <w:r>
        <w:rPr>
          <w:sz w:val="22"/>
        </w:rPr>
        <w:t xml:space="preserve"> or improve access to surgical care. Of c</w:t>
      </w:r>
      <w:r w:rsidR="00F50855">
        <w:rPr>
          <w:sz w:val="22"/>
        </w:rPr>
        <w:t xml:space="preserve">ourse, </w:t>
      </w:r>
      <w:r w:rsidR="00E31ED3">
        <w:rPr>
          <w:sz w:val="22"/>
        </w:rPr>
        <w:t>the</w:t>
      </w:r>
      <w:r w:rsidR="00F50855">
        <w:rPr>
          <w:sz w:val="22"/>
        </w:rPr>
        <w:t xml:space="preserve"> new service</w:t>
      </w:r>
      <w:r w:rsidR="00E31ED3">
        <w:rPr>
          <w:sz w:val="22"/>
        </w:rPr>
        <w:t xml:space="preserve">s proposed </w:t>
      </w:r>
      <w:r w:rsidR="00F50855">
        <w:rPr>
          <w:sz w:val="22"/>
        </w:rPr>
        <w:t xml:space="preserve"> </w:t>
      </w:r>
      <w:r w:rsidR="00E31ED3">
        <w:rPr>
          <w:sz w:val="22"/>
        </w:rPr>
        <w:t xml:space="preserve">would </w:t>
      </w:r>
      <w:r w:rsidR="00F50855">
        <w:rPr>
          <w:sz w:val="22"/>
        </w:rPr>
        <w:t xml:space="preserve">establish an additional service delivery site convenient for some. To this extent both </w:t>
      </w:r>
      <w:r w:rsidR="00F50855">
        <w:rPr>
          <w:sz w:val="22"/>
        </w:rPr>
        <w:t xml:space="preserve">projects </w:t>
      </w:r>
      <w:r w:rsidR="00F50855">
        <w:rPr>
          <w:sz w:val="22"/>
        </w:rPr>
        <w:t xml:space="preserve">would make outpatient surgery more convenient for some. </w:t>
      </w:r>
    </w:p>
    <w:p w14:paraId="6ED9BF02" w14:textId="76D3938E" w:rsidR="008E48E8" w:rsidRDefault="00A55CE9" w:rsidP="00B4731C">
      <w:pPr>
        <w:spacing w:before="240"/>
        <w:rPr>
          <w:sz w:val="22"/>
        </w:rPr>
      </w:pPr>
      <w:r>
        <w:rPr>
          <w:sz w:val="22"/>
        </w:rPr>
        <w:t xml:space="preserve">Parent corporations of both applicants, </w:t>
      </w:r>
      <w:r w:rsidR="00585646">
        <w:rPr>
          <w:sz w:val="22"/>
        </w:rPr>
        <w:t>VHC Health and HCA</w:t>
      </w:r>
      <w:r w:rsidR="00585646">
        <w:rPr>
          <w:sz w:val="22"/>
        </w:rPr>
        <w:t>,</w:t>
      </w:r>
      <w:r>
        <w:rPr>
          <w:sz w:val="22"/>
        </w:rPr>
        <w:t xml:space="preserve"> have </w:t>
      </w:r>
      <w:r w:rsidR="00E31ED3">
        <w:rPr>
          <w:sz w:val="22"/>
        </w:rPr>
        <w:t xml:space="preserve">acceptable charity care and Medicaid service histories. </w:t>
      </w:r>
      <w:r w:rsidR="00585646">
        <w:rPr>
          <w:sz w:val="22"/>
        </w:rPr>
        <w:t>There is no indication</w:t>
      </w:r>
      <w:r w:rsidR="00585646">
        <w:rPr>
          <w:sz w:val="22"/>
        </w:rPr>
        <w:t>, or reason to believe,</w:t>
      </w:r>
      <w:r w:rsidR="00585646">
        <w:rPr>
          <w:sz w:val="22"/>
        </w:rPr>
        <w:t xml:space="preserve"> that adding surgery capacity </w:t>
      </w:r>
      <w:r w:rsidR="00585646">
        <w:rPr>
          <w:sz w:val="22"/>
        </w:rPr>
        <w:t xml:space="preserve">in the manner proposed </w:t>
      </w:r>
      <w:r w:rsidR="00E31ED3">
        <w:rPr>
          <w:sz w:val="22"/>
        </w:rPr>
        <w:t xml:space="preserve">would affect </w:t>
      </w:r>
      <w:r w:rsidR="00F50855">
        <w:rPr>
          <w:sz w:val="22"/>
        </w:rPr>
        <w:t xml:space="preserve">economic access to care. </w:t>
      </w:r>
      <w:r w:rsidR="00457D8F">
        <w:rPr>
          <w:sz w:val="22"/>
        </w:rPr>
        <w:t xml:space="preserve">It is noteworthy that given their nature, structure, and related economic incentives, most freestanding outpatient surgery centers provide little charity care and serve relatively small numbers of medically indigent patients. </w:t>
      </w:r>
    </w:p>
    <w:p w14:paraId="5C6670EC" w14:textId="1FBF1FE1" w:rsidR="00E30DF4" w:rsidRDefault="00406CD7" w:rsidP="00B4731C">
      <w:pPr>
        <w:spacing w:before="240"/>
        <w:rPr>
          <w:b/>
          <w:bCs/>
          <w:sz w:val="22"/>
          <w:szCs w:val="22"/>
        </w:rPr>
      </w:pPr>
      <w:r>
        <w:rPr>
          <w:b/>
          <w:bCs/>
          <w:sz w:val="22"/>
        </w:rPr>
        <w:t>D</w:t>
      </w:r>
      <w:r w:rsidR="0061421E" w:rsidRPr="006156B2">
        <w:rPr>
          <w:b/>
          <w:bCs/>
          <w:sz w:val="22"/>
          <w:szCs w:val="22"/>
        </w:rPr>
        <w:t xml:space="preserve">.     </w:t>
      </w:r>
      <w:r w:rsidR="00E000B5">
        <w:rPr>
          <w:b/>
          <w:bCs/>
          <w:sz w:val="22"/>
          <w:szCs w:val="22"/>
        </w:rPr>
        <w:t>Economic</w:t>
      </w:r>
      <w:r w:rsidR="006B489F" w:rsidRPr="006156B2">
        <w:rPr>
          <w:b/>
          <w:bCs/>
          <w:sz w:val="22"/>
          <w:szCs w:val="22"/>
        </w:rPr>
        <w:t xml:space="preserve"> Consider</w:t>
      </w:r>
      <w:r w:rsidR="00585646">
        <w:rPr>
          <w:b/>
          <w:bCs/>
          <w:sz w:val="22"/>
          <w:szCs w:val="22"/>
        </w:rPr>
        <w:t>at</w:t>
      </w:r>
      <w:r w:rsidR="006B489F" w:rsidRPr="006156B2">
        <w:rPr>
          <w:b/>
          <w:bCs/>
          <w:sz w:val="22"/>
          <w:szCs w:val="22"/>
        </w:rPr>
        <w:t>io</w:t>
      </w:r>
      <w:r w:rsidR="00BA3546" w:rsidRPr="006156B2">
        <w:rPr>
          <w:b/>
          <w:bCs/>
          <w:sz w:val="22"/>
          <w:szCs w:val="22"/>
        </w:rPr>
        <w:t>ns</w:t>
      </w:r>
    </w:p>
    <w:p w14:paraId="6F840C99" w14:textId="77777777" w:rsidR="0052720F" w:rsidRDefault="0052720F" w:rsidP="00862051">
      <w:pPr>
        <w:rPr>
          <w:sz w:val="22"/>
          <w:szCs w:val="22"/>
        </w:rPr>
      </w:pPr>
    </w:p>
    <w:p w14:paraId="298BB8DB" w14:textId="284BE6C1" w:rsidR="0029688E" w:rsidRDefault="0052720F" w:rsidP="00862051">
      <w:pPr>
        <w:rPr>
          <w:sz w:val="22"/>
          <w:szCs w:val="22"/>
        </w:rPr>
      </w:pPr>
      <w:r>
        <w:rPr>
          <w:sz w:val="22"/>
          <w:szCs w:val="22"/>
        </w:rPr>
        <w:t>Eisenhower</w:t>
      </w:r>
      <w:r w:rsidR="00A551E3">
        <w:rPr>
          <w:sz w:val="22"/>
          <w:szCs w:val="22"/>
        </w:rPr>
        <w:t xml:space="preserve"> proposes to spend about $</w:t>
      </w:r>
      <w:r>
        <w:rPr>
          <w:sz w:val="22"/>
          <w:szCs w:val="22"/>
        </w:rPr>
        <w:t>9</w:t>
      </w:r>
      <w:r w:rsidR="00A551E3">
        <w:rPr>
          <w:sz w:val="22"/>
          <w:szCs w:val="22"/>
        </w:rPr>
        <w:t>.</w:t>
      </w:r>
      <w:r>
        <w:rPr>
          <w:sz w:val="22"/>
          <w:szCs w:val="22"/>
        </w:rPr>
        <w:t>1</w:t>
      </w:r>
      <w:r w:rsidR="00A551E3">
        <w:rPr>
          <w:sz w:val="22"/>
          <w:szCs w:val="22"/>
        </w:rPr>
        <w:t xml:space="preserve"> million to </w:t>
      </w:r>
      <w:r>
        <w:rPr>
          <w:sz w:val="22"/>
          <w:szCs w:val="22"/>
        </w:rPr>
        <w:t>develop a</w:t>
      </w:r>
      <w:r w:rsidR="00A551E3">
        <w:rPr>
          <w:sz w:val="22"/>
          <w:szCs w:val="22"/>
        </w:rPr>
        <w:t xml:space="preserve"> </w:t>
      </w:r>
      <w:r>
        <w:rPr>
          <w:sz w:val="22"/>
          <w:szCs w:val="22"/>
        </w:rPr>
        <w:t>surgery center</w:t>
      </w:r>
      <w:r w:rsidR="006B4715">
        <w:rPr>
          <w:sz w:val="22"/>
          <w:szCs w:val="22"/>
        </w:rPr>
        <w:t xml:space="preserve"> with two general purpose operating rooms in Alexandria</w:t>
      </w:r>
      <w:bookmarkStart w:id="2" w:name="_Hlk165300942"/>
      <w:r w:rsidR="00290631">
        <w:rPr>
          <w:sz w:val="22"/>
          <w:szCs w:val="22"/>
        </w:rPr>
        <w:t xml:space="preserve">. </w:t>
      </w:r>
      <w:r w:rsidR="0029688E">
        <w:rPr>
          <w:sz w:val="22"/>
          <w:szCs w:val="22"/>
        </w:rPr>
        <w:t>This sum includes about $4.</w:t>
      </w:r>
      <w:r w:rsidR="00E67B01">
        <w:rPr>
          <w:sz w:val="22"/>
          <w:szCs w:val="22"/>
        </w:rPr>
        <w:t>18</w:t>
      </w:r>
      <w:r w:rsidR="0029688E">
        <w:rPr>
          <w:sz w:val="22"/>
          <w:szCs w:val="22"/>
        </w:rPr>
        <w:t xml:space="preserve"> million in direct construction </w:t>
      </w:r>
      <w:r w:rsidR="006D3C0B">
        <w:rPr>
          <w:sz w:val="22"/>
          <w:szCs w:val="22"/>
        </w:rPr>
        <w:t>expenses</w:t>
      </w:r>
      <w:r w:rsidR="0029688E">
        <w:rPr>
          <w:sz w:val="22"/>
          <w:szCs w:val="22"/>
        </w:rPr>
        <w:t xml:space="preserve"> and</w:t>
      </w:r>
      <w:r w:rsidR="0029688E" w:rsidRPr="00C74A91">
        <w:rPr>
          <w:sz w:val="22"/>
          <w:szCs w:val="22"/>
        </w:rPr>
        <w:t xml:space="preserve"> $</w:t>
      </w:r>
      <w:r w:rsidR="0029688E">
        <w:rPr>
          <w:sz w:val="22"/>
          <w:szCs w:val="22"/>
        </w:rPr>
        <w:t>4</w:t>
      </w:r>
      <w:r w:rsidR="0029688E" w:rsidRPr="00C74A91">
        <w:rPr>
          <w:sz w:val="22"/>
          <w:szCs w:val="22"/>
        </w:rPr>
        <w:t>.</w:t>
      </w:r>
      <w:r w:rsidR="0029688E">
        <w:rPr>
          <w:sz w:val="22"/>
          <w:szCs w:val="22"/>
        </w:rPr>
        <w:t>26</w:t>
      </w:r>
      <w:r w:rsidR="0029688E" w:rsidRPr="00C74A91">
        <w:rPr>
          <w:sz w:val="22"/>
          <w:szCs w:val="22"/>
        </w:rPr>
        <w:t xml:space="preserve"> million for equipment. The remainder, about $</w:t>
      </w:r>
      <w:r w:rsidR="0029688E">
        <w:rPr>
          <w:sz w:val="22"/>
          <w:szCs w:val="22"/>
        </w:rPr>
        <w:t>638,000</w:t>
      </w:r>
      <w:r w:rsidR="0029688E" w:rsidRPr="00C74A91">
        <w:rPr>
          <w:sz w:val="22"/>
          <w:szCs w:val="22"/>
        </w:rPr>
        <w:t>, would be for site preparation, professional fees</w:t>
      </w:r>
      <w:r w:rsidR="0029688E">
        <w:rPr>
          <w:sz w:val="22"/>
          <w:szCs w:val="22"/>
        </w:rPr>
        <w:t>,</w:t>
      </w:r>
      <w:r w:rsidR="0029688E" w:rsidRPr="00C74A91">
        <w:rPr>
          <w:sz w:val="22"/>
          <w:szCs w:val="22"/>
        </w:rPr>
        <w:t xml:space="preserve"> and related expenses. </w:t>
      </w:r>
      <w:r w:rsidR="0029688E">
        <w:rPr>
          <w:sz w:val="22"/>
          <w:szCs w:val="22"/>
        </w:rPr>
        <w:t xml:space="preserve">All capital costs </w:t>
      </w:r>
      <w:r w:rsidR="0029688E" w:rsidRPr="00EC37E8">
        <w:rPr>
          <w:sz w:val="22"/>
          <w:szCs w:val="22"/>
        </w:rPr>
        <w:t xml:space="preserve">would be paid from </w:t>
      </w:r>
      <w:r w:rsidR="0029688E">
        <w:rPr>
          <w:sz w:val="22"/>
          <w:szCs w:val="22"/>
        </w:rPr>
        <w:t xml:space="preserve">VHC Health </w:t>
      </w:r>
      <w:r w:rsidR="0029688E" w:rsidRPr="00EC37E8">
        <w:rPr>
          <w:sz w:val="22"/>
          <w:szCs w:val="22"/>
        </w:rPr>
        <w:t>reserves. T</w:t>
      </w:r>
      <w:r w:rsidR="0029688E">
        <w:rPr>
          <w:sz w:val="22"/>
          <w:szCs w:val="22"/>
        </w:rPr>
        <w:t>here would be no direct financing expense.</w:t>
      </w:r>
      <w:r w:rsidR="0029688E">
        <w:rPr>
          <w:rStyle w:val="FootnoteReference"/>
          <w:sz w:val="22"/>
          <w:szCs w:val="22"/>
        </w:rPr>
        <w:footnoteReference w:id="13"/>
      </w:r>
      <w:r w:rsidR="00B1216D">
        <w:rPr>
          <w:sz w:val="22"/>
          <w:szCs w:val="22"/>
        </w:rPr>
        <w:t xml:space="preserve"> </w:t>
      </w:r>
    </w:p>
    <w:p w14:paraId="5AE29C24" w14:textId="77777777" w:rsidR="0029688E" w:rsidRDefault="0029688E" w:rsidP="00862051">
      <w:pPr>
        <w:rPr>
          <w:sz w:val="22"/>
          <w:szCs w:val="22"/>
        </w:rPr>
      </w:pPr>
    </w:p>
    <w:p w14:paraId="4B8F4805" w14:textId="610990AC" w:rsidR="0029688E" w:rsidRDefault="0029688E" w:rsidP="00862051">
      <w:pPr>
        <w:rPr>
          <w:sz w:val="22"/>
          <w:szCs w:val="22"/>
        </w:rPr>
      </w:pPr>
      <w:r>
        <w:rPr>
          <w:sz w:val="22"/>
          <w:szCs w:val="22"/>
        </w:rPr>
        <w:t xml:space="preserve">North VA </w:t>
      </w:r>
      <w:proofErr w:type="spellStart"/>
      <w:r>
        <w:rPr>
          <w:sz w:val="22"/>
          <w:szCs w:val="22"/>
        </w:rPr>
        <w:t>Surgicenter</w:t>
      </w:r>
      <w:proofErr w:type="spellEnd"/>
      <w:r>
        <w:rPr>
          <w:sz w:val="22"/>
          <w:szCs w:val="22"/>
        </w:rPr>
        <w:t xml:space="preserve"> proposes </w:t>
      </w:r>
      <w:r w:rsidR="006D3C0B">
        <w:rPr>
          <w:sz w:val="22"/>
          <w:szCs w:val="22"/>
        </w:rPr>
        <w:t>spending</w:t>
      </w:r>
      <w:r>
        <w:rPr>
          <w:sz w:val="22"/>
          <w:szCs w:val="22"/>
        </w:rPr>
        <w:t xml:space="preserve"> about $7.3 million </w:t>
      </w:r>
      <w:r>
        <w:rPr>
          <w:sz w:val="22"/>
          <w:szCs w:val="22"/>
        </w:rPr>
        <w:t xml:space="preserve">to develop a surgery center with </w:t>
      </w:r>
      <w:r w:rsidR="00290631">
        <w:rPr>
          <w:sz w:val="22"/>
          <w:szCs w:val="22"/>
        </w:rPr>
        <w:t>four</w:t>
      </w:r>
      <w:r>
        <w:rPr>
          <w:sz w:val="22"/>
          <w:szCs w:val="22"/>
        </w:rPr>
        <w:t xml:space="preserve"> general purpose operating rooms in </w:t>
      </w:r>
      <w:r>
        <w:rPr>
          <w:sz w:val="22"/>
          <w:szCs w:val="22"/>
        </w:rPr>
        <w:t>Herndon</w:t>
      </w:r>
      <w:r>
        <w:rPr>
          <w:sz w:val="22"/>
          <w:szCs w:val="22"/>
        </w:rPr>
        <w:t>, Virginia.</w:t>
      </w:r>
      <w:r w:rsidR="00E67B01">
        <w:rPr>
          <w:sz w:val="22"/>
          <w:szCs w:val="22"/>
        </w:rPr>
        <w:t xml:space="preserve"> </w:t>
      </w:r>
      <w:r>
        <w:rPr>
          <w:sz w:val="22"/>
          <w:szCs w:val="22"/>
        </w:rPr>
        <w:t>This sum includes about $4.02 million in direct construction expense and</w:t>
      </w:r>
      <w:r w:rsidRPr="00C74A91">
        <w:rPr>
          <w:sz w:val="22"/>
          <w:szCs w:val="22"/>
        </w:rPr>
        <w:t xml:space="preserve"> $</w:t>
      </w:r>
      <w:r w:rsidR="00E67B01">
        <w:rPr>
          <w:sz w:val="22"/>
          <w:szCs w:val="22"/>
        </w:rPr>
        <w:t xml:space="preserve">2.31 </w:t>
      </w:r>
      <w:r w:rsidR="00992032">
        <w:rPr>
          <w:sz w:val="22"/>
          <w:szCs w:val="22"/>
        </w:rPr>
        <w:t xml:space="preserve">million </w:t>
      </w:r>
      <w:r w:rsidR="00E67B01">
        <w:rPr>
          <w:sz w:val="22"/>
          <w:szCs w:val="22"/>
        </w:rPr>
        <w:t>in site acquisition costs</w:t>
      </w:r>
      <w:r w:rsidRPr="00C74A91">
        <w:rPr>
          <w:sz w:val="22"/>
          <w:szCs w:val="22"/>
        </w:rPr>
        <w:t>. The remainder, about $</w:t>
      </w:r>
      <w:r w:rsidR="00E67B01">
        <w:rPr>
          <w:sz w:val="22"/>
          <w:szCs w:val="22"/>
        </w:rPr>
        <w:t>950</w:t>
      </w:r>
      <w:r>
        <w:rPr>
          <w:sz w:val="22"/>
          <w:szCs w:val="22"/>
        </w:rPr>
        <w:t>,000</w:t>
      </w:r>
      <w:r w:rsidRPr="00C74A91">
        <w:rPr>
          <w:sz w:val="22"/>
          <w:szCs w:val="22"/>
        </w:rPr>
        <w:t>, would be for site preparation, professional fees</w:t>
      </w:r>
      <w:r>
        <w:rPr>
          <w:sz w:val="22"/>
          <w:szCs w:val="22"/>
        </w:rPr>
        <w:t>,</w:t>
      </w:r>
      <w:r w:rsidRPr="00C74A91">
        <w:rPr>
          <w:sz w:val="22"/>
          <w:szCs w:val="22"/>
        </w:rPr>
        <w:t xml:space="preserve"> and related expenses. </w:t>
      </w:r>
      <w:r>
        <w:rPr>
          <w:sz w:val="22"/>
          <w:szCs w:val="22"/>
        </w:rPr>
        <w:t xml:space="preserve">All capital costs </w:t>
      </w:r>
      <w:r w:rsidRPr="00EC37E8">
        <w:rPr>
          <w:sz w:val="22"/>
          <w:szCs w:val="22"/>
        </w:rPr>
        <w:t xml:space="preserve">would be paid from </w:t>
      </w:r>
      <w:r w:rsidR="00E67B01">
        <w:rPr>
          <w:sz w:val="22"/>
          <w:szCs w:val="22"/>
        </w:rPr>
        <w:t>HCA</w:t>
      </w:r>
      <w:r>
        <w:rPr>
          <w:sz w:val="22"/>
          <w:szCs w:val="22"/>
        </w:rPr>
        <w:t xml:space="preserve"> </w:t>
      </w:r>
      <w:r w:rsidRPr="00EC37E8">
        <w:rPr>
          <w:sz w:val="22"/>
          <w:szCs w:val="22"/>
        </w:rPr>
        <w:t>reserves. T</w:t>
      </w:r>
      <w:r>
        <w:rPr>
          <w:sz w:val="22"/>
          <w:szCs w:val="22"/>
        </w:rPr>
        <w:t>here would be no direct financing expense.</w:t>
      </w:r>
      <w:r w:rsidR="00E67B01">
        <w:rPr>
          <w:sz w:val="22"/>
          <w:szCs w:val="22"/>
        </w:rPr>
        <w:t xml:space="preserve"> </w:t>
      </w:r>
    </w:p>
    <w:p w14:paraId="04EC4ABD" w14:textId="22C6E04A" w:rsidR="006B4715" w:rsidRDefault="00E67B01" w:rsidP="00862051">
      <w:pPr>
        <w:rPr>
          <w:sz w:val="22"/>
          <w:szCs w:val="22"/>
        </w:rPr>
      </w:pPr>
      <w:r>
        <w:rPr>
          <w:sz w:val="22"/>
          <w:szCs w:val="22"/>
        </w:rPr>
        <w:t xml:space="preserve"> </w:t>
      </w:r>
    </w:p>
    <w:p w14:paraId="58BC72CA" w14:textId="77777777" w:rsidR="0066568F" w:rsidRDefault="00290631" w:rsidP="00862051">
      <w:pPr>
        <w:rPr>
          <w:sz w:val="22"/>
          <w:szCs w:val="22"/>
        </w:rPr>
      </w:pPr>
      <w:r>
        <w:rPr>
          <w:sz w:val="22"/>
          <w:szCs w:val="22"/>
        </w:rPr>
        <w:t>Though the projects differ in size</w:t>
      </w:r>
      <w:r w:rsidR="0092113A">
        <w:rPr>
          <w:sz w:val="22"/>
          <w:szCs w:val="22"/>
        </w:rPr>
        <w:t xml:space="preserve"> and nature</w:t>
      </w:r>
      <w:r w:rsidR="00992032">
        <w:rPr>
          <w:sz w:val="22"/>
          <w:szCs w:val="22"/>
        </w:rPr>
        <w:t>,</w:t>
      </w:r>
      <w:r w:rsidR="00992032">
        <w:rPr>
          <w:rStyle w:val="FootnoteReference"/>
          <w:sz w:val="22"/>
          <w:szCs w:val="22"/>
        </w:rPr>
        <w:footnoteReference w:id="14"/>
      </w:r>
      <w:r w:rsidR="0092113A">
        <w:rPr>
          <w:sz w:val="22"/>
          <w:szCs w:val="22"/>
        </w:rPr>
        <w:t xml:space="preserve"> p</w:t>
      </w:r>
      <w:r w:rsidR="00862051">
        <w:rPr>
          <w:sz w:val="22"/>
          <w:szCs w:val="22"/>
        </w:rPr>
        <w:t xml:space="preserve">rojected total and unit costs, e.g., cost per square foot and cost per operating room) </w:t>
      </w:r>
      <w:r w:rsidR="006D3C0B">
        <w:rPr>
          <w:sz w:val="22"/>
          <w:szCs w:val="22"/>
        </w:rPr>
        <w:t xml:space="preserve">of both </w:t>
      </w:r>
      <w:r w:rsidR="00862051">
        <w:rPr>
          <w:sz w:val="22"/>
          <w:szCs w:val="22"/>
        </w:rPr>
        <w:t>are within the range commonly seen for similar projects.</w:t>
      </w:r>
      <w:r w:rsidR="00E71519">
        <w:rPr>
          <w:sz w:val="22"/>
          <w:szCs w:val="22"/>
        </w:rPr>
        <w:t xml:space="preserve"> </w:t>
      </w:r>
      <w:r w:rsidR="0092113A">
        <w:rPr>
          <w:sz w:val="22"/>
          <w:szCs w:val="22"/>
        </w:rPr>
        <w:t>The lower total and unit costs of the NVASC pro</w:t>
      </w:r>
      <w:r w:rsidR="00992032">
        <w:rPr>
          <w:sz w:val="22"/>
          <w:szCs w:val="22"/>
        </w:rPr>
        <w:t xml:space="preserve">posal </w:t>
      </w:r>
      <w:r w:rsidR="0092113A">
        <w:rPr>
          <w:sz w:val="22"/>
          <w:szCs w:val="22"/>
        </w:rPr>
        <w:t xml:space="preserve">derive largely from </w:t>
      </w:r>
      <w:r w:rsidR="00571F7C">
        <w:rPr>
          <w:sz w:val="22"/>
          <w:szCs w:val="22"/>
        </w:rPr>
        <w:t>the</w:t>
      </w:r>
      <w:r w:rsidR="0092113A">
        <w:rPr>
          <w:sz w:val="22"/>
          <w:szCs w:val="22"/>
        </w:rPr>
        <w:t xml:space="preserve"> fact that the project entails the conversion </w:t>
      </w:r>
    </w:p>
    <w:p w14:paraId="39E3A81B" w14:textId="77777777" w:rsidR="0066568F" w:rsidRDefault="0066568F" w:rsidP="00862051">
      <w:pPr>
        <w:rPr>
          <w:sz w:val="22"/>
          <w:szCs w:val="22"/>
        </w:rPr>
      </w:pPr>
    </w:p>
    <w:p w14:paraId="4E9B272B" w14:textId="77777777" w:rsidR="0066568F" w:rsidRDefault="0066568F" w:rsidP="00862051">
      <w:pPr>
        <w:rPr>
          <w:sz w:val="22"/>
          <w:szCs w:val="22"/>
        </w:rPr>
      </w:pPr>
    </w:p>
    <w:p w14:paraId="6DF6F77E" w14:textId="6DB4DD50" w:rsidR="00B85476" w:rsidRDefault="0092113A" w:rsidP="00862051">
      <w:pPr>
        <w:rPr>
          <w:sz w:val="22"/>
          <w:szCs w:val="22"/>
        </w:rPr>
      </w:pPr>
      <w:r>
        <w:rPr>
          <w:sz w:val="22"/>
          <w:szCs w:val="22"/>
        </w:rPr>
        <w:t xml:space="preserve">of an </w:t>
      </w:r>
      <w:r w:rsidR="00992032">
        <w:rPr>
          <w:sz w:val="22"/>
          <w:szCs w:val="22"/>
        </w:rPr>
        <w:t>accredited</w:t>
      </w:r>
      <w:r>
        <w:rPr>
          <w:sz w:val="22"/>
          <w:szCs w:val="22"/>
        </w:rPr>
        <w:t xml:space="preserve"> medical office operatory to a licensed </w:t>
      </w:r>
      <w:r w:rsidR="00992032">
        <w:rPr>
          <w:sz w:val="22"/>
          <w:szCs w:val="22"/>
        </w:rPr>
        <w:t>surgery facility</w:t>
      </w:r>
      <w:r w:rsidR="00571F7C">
        <w:rPr>
          <w:sz w:val="22"/>
          <w:szCs w:val="22"/>
        </w:rPr>
        <w:t xml:space="preserve">. The </w:t>
      </w:r>
      <w:r>
        <w:rPr>
          <w:sz w:val="22"/>
          <w:szCs w:val="22"/>
        </w:rPr>
        <w:t xml:space="preserve">Eisenhower project </w:t>
      </w:r>
      <w:r w:rsidR="00571F7C">
        <w:rPr>
          <w:sz w:val="22"/>
          <w:szCs w:val="22"/>
        </w:rPr>
        <w:t>proposes developing</w:t>
      </w:r>
      <w:r>
        <w:rPr>
          <w:sz w:val="22"/>
          <w:szCs w:val="22"/>
        </w:rPr>
        <w:t xml:space="preserve"> a new medical facility and service.  </w:t>
      </w:r>
    </w:p>
    <w:p w14:paraId="2589D355" w14:textId="77777777" w:rsidR="00B85476" w:rsidRDefault="00B85476" w:rsidP="00862051">
      <w:pPr>
        <w:rPr>
          <w:sz w:val="22"/>
          <w:szCs w:val="22"/>
        </w:rPr>
      </w:pPr>
    </w:p>
    <w:p w14:paraId="41BD3AEF" w14:textId="2C9E510C" w:rsidR="00353B3F" w:rsidRDefault="00353B3F" w:rsidP="00353B3F">
      <w:pPr>
        <w:rPr>
          <w:sz w:val="22"/>
          <w:szCs w:val="22"/>
        </w:rPr>
      </w:pPr>
      <w:bookmarkStart w:id="3" w:name="_Hlk157059947"/>
      <w:bookmarkStart w:id="4" w:name="_Hlk155103264"/>
      <w:bookmarkEnd w:id="2"/>
      <w:r w:rsidRPr="00FC2FC2">
        <w:rPr>
          <w:sz w:val="22"/>
          <w:szCs w:val="22"/>
        </w:rPr>
        <w:t>Though</w:t>
      </w:r>
      <w:r w:rsidR="00B85476">
        <w:rPr>
          <w:sz w:val="22"/>
          <w:szCs w:val="22"/>
        </w:rPr>
        <w:t xml:space="preserve"> high</w:t>
      </w:r>
      <w:r w:rsidRPr="00FC2FC2">
        <w:rPr>
          <w:sz w:val="22"/>
          <w:szCs w:val="22"/>
        </w:rPr>
        <w:t xml:space="preserve">, </w:t>
      </w:r>
      <w:r w:rsidRPr="00FC2FC2">
        <w:rPr>
          <w:bCs/>
          <w:sz w:val="22"/>
          <w:szCs w:val="22"/>
        </w:rPr>
        <w:t>there is nothing inherently problematic about the capital cost</w:t>
      </w:r>
      <w:r w:rsidR="00B614FC">
        <w:rPr>
          <w:bCs/>
          <w:sz w:val="22"/>
          <w:szCs w:val="22"/>
        </w:rPr>
        <w:t xml:space="preserve">s </w:t>
      </w:r>
      <w:r w:rsidRPr="00FC2FC2">
        <w:rPr>
          <w:bCs/>
          <w:sz w:val="22"/>
          <w:szCs w:val="22"/>
        </w:rPr>
        <w:t xml:space="preserve">of </w:t>
      </w:r>
      <w:r w:rsidR="00234C56">
        <w:rPr>
          <w:bCs/>
          <w:sz w:val="22"/>
          <w:szCs w:val="22"/>
        </w:rPr>
        <w:t>either</w:t>
      </w:r>
      <w:r w:rsidRPr="00FC2FC2">
        <w:rPr>
          <w:bCs/>
          <w:sz w:val="22"/>
          <w:szCs w:val="22"/>
        </w:rPr>
        <w:t xml:space="preserve"> proposal. </w:t>
      </w:r>
      <w:r w:rsidR="000E0439">
        <w:rPr>
          <w:bCs/>
          <w:sz w:val="22"/>
          <w:szCs w:val="22"/>
        </w:rPr>
        <w:t>Both</w:t>
      </w:r>
      <w:r w:rsidRPr="00FC2FC2">
        <w:rPr>
          <w:bCs/>
          <w:sz w:val="22"/>
          <w:szCs w:val="22"/>
        </w:rPr>
        <w:t xml:space="preserve"> are within the capital expenditure range seen for similar projects locally (PD 8) and statewide. </w:t>
      </w:r>
      <w:r w:rsidR="00B85476">
        <w:rPr>
          <w:sz w:val="22"/>
          <w:szCs w:val="22"/>
        </w:rPr>
        <w:t>If found to be needed, the capital cost of neither project</w:t>
      </w:r>
      <w:r w:rsidR="00B85476">
        <w:rPr>
          <w:sz w:val="22"/>
          <w:szCs w:val="22"/>
        </w:rPr>
        <w:t xml:space="preserve"> </w:t>
      </w:r>
      <w:r w:rsidR="00B85476">
        <w:rPr>
          <w:sz w:val="22"/>
          <w:szCs w:val="22"/>
        </w:rPr>
        <w:t>weighs against approval.</w:t>
      </w:r>
    </w:p>
    <w:p w14:paraId="731474FE" w14:textId="77777777" w:rsidR="00B85476" w:rsidRDefault="00B85476" w:rsidP="00353B3F">
      <w:pPr>
        <w:rPr>
          <w:sz w:val="22"/>
          <w:szCs w:val="22"/>
        </w:rPr>
      </w:pPr>
    </w:p>
    <w:p w14:paraId="4C54F8DA" w14:textId="46285F2E" w:rsidR="00353B3F" w:rsidRDefault="00353B3F" w:rsidP="00353B3F">
      <w:pPr>
        <w:rPr>
          <w:sz w:val="22"/>
          <w:szCs w:val="22"/>
        </w:rPr>
      </w:pPr>
      <w:r w:rsidRPr="00191FE8">
        <w:rPr>
          <w:bCs/>
          <w:sz w:val="22"/>
          <w:szCs w:val="22"/>
        </w:rPr>
        <w:t xml:space="preserve">There is no doubt that the projects can be undertaken and completed as described. </w:t>
      </w:r>
      <w:r w:rsidR="00330657" w:rsidRPr="00191FE8">
        <w:rPr>
          <w:bCs/>
          <w:sz w:val="22"/>
          <w:szCs w:val="22"/>
        </w:rPr>
        <w:t xml:space="preserve">VHC Health </w:t>
      </w:r>
      <w:r w:rsidR="00900DD8" w:rsidRPr="00191FE8">
        <w:rPr>
          <w:bCs/>
          <w:sz w:val="22"/>
          <w:szCs w:val="22"/>
        </w:rPr>
        <w:t xml:space="preserve">and </w:t>
      </w:r>
      <w:r w:rsidR="00330657" w:rsidRPr="00191FE8">
        <w:rPr>
          <w:bCs/>
          <w:sz w:val="22"/>
          <w:szCs w:val="22"/>
        </w:rPr>
        <w:t>Hospital Corporation of America</w:t>
      </w:r>
      <w:r w:rsidR="00900DD8" w:rsidRPr="00191FE8">
        <w:rPr>
          <w:bCs/>
          <w:sz w:val="22"/>
          <w:szCs w:val="22"/>
        </w:rPr>
        <w:t xml:space="preserve"> have ready access to capital markets. </w:t>
      </w:r>
      <w:r w:rsidR="00191FE8" w:rsidRPr="00191FE8">
        <w:rPr>
          <w:sz w:val="22"/>
          <w:szCs w:val="22"/>
        </w:rPr>
        <w:t>The</w:t>
      </w:r>
      <w:r w:rsidR="00191FE8" w:rsidRPr="00191FE8">
        <w:rPr>
          <w:sz w:val="22"/>
          <w:szCs w:val="22"/>
        </w:rPr>
        <w:t xml:space="preserve"> history and local experience of VHC Health and HCA surgery servic</w:t>
      </w:r>
      <w:r w:rsidR="00191FE8" w:rsidRPr="00191FE8">
        <w:rPr>
          <w:sz w:val="22"/>
          <w:szCs w:val="22"/>
        </w:rPr>
        <w:t>es</w:t>
      </w:r>
      <w:r w:rsidR="00191FE8" w:rsidRPr="00191FE8">
        <w:rPr>
          <w:sz w:val="22"/>
          <w:szCs w:val="22"/>
        </w:rPr>
        <w:t xml:space="preserve"> suggest </w:t>
      </w:r>
      <w:r w:rsidR="00191FE8" w:rsidRPr="00191FE8">
        <w:rPr>
          <w:sz w:val="22"/>
          <w:szCs w:val="22"/>
        </w:rPr>
        <w:t>that both are likely</w:t>
      </w:r>
      <w:r w:rsidR="00191FE8" w:rsidRPr="00191FE8">
        <w:rPr>
          <w:sz w:val="22"/>
          <w:szCs w:val="22"/>
        </w:rPr>
        <w:t xml:space="preserve"> to attain relatively large caseloads.</w:t>
      </w:r>
      <w:r w:rsidR="00736336">
        <w:rPr>
          <w:sz w:val="22"/>
          <w:szCs w:val="22"/>
        </w:rPr>
        <w:t xml:space="preserve"> </w:t>
      </w:r>
      <w:r w:rsidR="00900DD8">
        <w:rPr>
          <w:bCs/>
          <w:sz w:val="22"/>
          <w:szCs w:val="22"/>
        </w:rPr>
        <w:t>The</w:t>
      </w:r>
      <w:r w:rsidRPr="00FC2FC2">
        <w:rPr>
          <w:bCs/>
          <w:sz w:val="22"/>
          <w:szCs w:val="22"/>
        </w:rPr>
        <w:t xml:space="preserve"> </w:t>
      </w:r>
      <w:r w:rsidRPr="00FC2FC2">
        <w:rPr>
          <w:bCs/>
          <w:i/>
          <w:iCs/>
          <w:sz w:val="22"/>
          <w:szCs w:val="22"/>
        </w:rPr>
        <w:t>pro forma</w:t>
      </w:r>
      <w:r w:rsidRPr="00FC2FC2">
        <w:rPr>
          <w:bCs/>
          <w:sz w:val="22"/>
          <w:szCs w:val="22"/>
        </w:rPr>
        <w:t xml:space="preserve"> budgets for the initial two years of operations indicate that </w:t>
      </w:r>
      <w:r w:rsidR="00E95A94">
        <w:rPr>
          <w:bCs/>
          <w:sz w:val="22"/>
          <w:szCs w:val="22"/>
        </w:rPr>
        <w:t>both</w:t>
      </w:r>
      <w:r w:rsidRPr="00FC2FC2">
        <w:rPr>
          <w:bCs/>
          <w:sz w:val="22"/>
          <w:szCs w:val="22"/>
        </w:rPr>
        <w:t xml:space="preserve"> applicants expect</w:t>
      </w:r>
      <w:r>
        <w:rPr>
          <w:bCs/>
          <w:sz w:val="22"/>
          <w:szCs w:val="22"/>
        </w:rPr>
        <w:t xml:space="preserve"> </w:t>
      </w:r>
      <w:r w:rsidRPr="00FC2FC2">
        <w:rPr>
          <w:bCs/>
          <w:sz w:val="22"/>
          <w:szCs w:val="22"/>
        </w:rPr>
        <w:t>the</w:t>
      </w:r>
      <w:r w:rsidR="00B614FC">
        <w:rPr>
          <w:bCs/>
          <w:sz w:val="22"/>
          <w:szCs w:val="22"/>
        </w:rPr>
        <w:t>ir</w:t>
      </w:r>
      <w:r w:rsidRPr="00FC2FC2">
        <w:rPr>
          <w:bCs/>
          <w:sz w:val="22"/>
          <w:szCs w:val="22"/>
        </w:rPr>
        <w:t xml:space="preserve"> project</w:t>
      </w:r>
      <w:r w:rsidR="00B614FC">
        <w:rPr>
          <w:bCs/>
          <w:sz w:val="22"/>
          <w:szCs w:val="22"/>
        </w:rPr>
        <w:t xml:space="preserve"> </w:t>
      </w:r>
      <w:r w:rsidRPr="00FC2FC2">
        <w:rPr>
          <w:bCs/>
          <w:sz w:val="22"/>
          <w:szCs w:val="22"/>
        </w:rPr>
        <w:t xml:space="preserve">to be profitable quickly. </w:t>
      </w:r>
      <w:r w:rsidRPr="00FC2FC2">
        <w:rPr>
          <w:sz w:val="22"/>
          <w:szCs w:val="22"/>
        </w:rPr>
        <w:t>Profit margins</w:t>
      </w:r>
      <w:r w:rsidR="00E95A94">
        <w:rPr>
          <w:sz w:val="22"/>
          <w:szCs w:val="22"/>
        </w:rPr>
        <w:t>, and returns on investment,</w:t>
      </w:r>
      <w:r w:rsidRPr="00FC2FC2">
        <w:rPr>
          <w:sz w:val="22"/>
          <w:szCs w:val="22"/>
        </w:rPr>
        <w:t xml:space="preserve"> </w:t>
      </w:r>
      <w:r w:rsidR="00B614FC">
        <w:rPr>
          <w:sz w:val="22"/>
          <w:szCs w:val="22"/>
        </w:rPr>
        <w:t>should</w:t>
      </w:r>
      <w:r w:rsidRPr="00FC2FC2">
        <w:rPr>
          <w:sz w:val="22"/>
          <w:szCs w:val="22"/>
        </w:rPr>
        <w:t xml:space="preserve"> increase significantly over the useful </w:t>
      </w:r>
      <w:r>
        <w:rPr>
          <w:sz w:val="22"/>
          <w:szCs w:val="22"/>
        </w:rPr>
        <w:t>li</w:t>
      </w:r>
      <w:r w:rsidR="00900DD8">
        <w:rPr>
          <w:sz w:val="22"/>
          <w:szCs w:val="22"/>
        </w:rPr>
        <w:t>fe of the operating rooms developed</w:t>
      </w:r>
      <w:r w:rsidR="00961C30">
        <w:rPr>
          <w:sz w:val="22"/>
          <w:szCs w:val="22"/>
        </w:rPr>
        <w:t xml:space="preserve"> and the equipment purchased</w:t>
      </w:r>
      <w:r w:rsidR="00900DD8">
        <w:rPr>
          <w:sz w:val="22"/>
          <w:szCs w:val="22"/>
        </w:rPr>
        <w:t xml:space="preserve">. </w:t>
      </w:r>
    </w:p>
    <w:p w14:paraId="07DA31FA" w14:textId="77777777" w:rsidR="00CD1649" w:rsidRDefault="00CD1649" w:rsidP="00353B3F">
      <w:pPr>
        <w:rPr>
          <w:sz w:val="22"/>
          <w:szCs w:val="22"/>
        </w:rPr>
      </w:pPr>
    </w:p>
    <w:p w14:paraId="0D7E100D" w14:textId="62698A8A" w:rsidR="00CD1649" w:rsidRDefault="00750939" w:rsidP="00CD1649">
      <w:pPr>
        <w:rPr>
          <w:sz w:val="22"/>
          <w:szCs w:val="22"/>
        </w:rPr>
      </w:pPr>
      <w:r>
        <w:rPr>
          <w:bCs/>
          <w:sz w:val="22"/>
          <w:szCs w:val="22"/>
        </w:rPr>
        <w:t xml:space="preserve">VHC Health </w:t>
      </w:r>
      <w:r w:rsidR="00CD1649">
        <w:rPr>
          <w:sz w:val="22"/>
          <w:szCs w:val="22"/>
        </w:rPr>
        <w:t xml:space="preserve">has a charity care agreement with the </w:t>
      </w:r>
      <w:r w:rsidR="00B614FC">
        <w:rPr>
          <w:sz w:val="22"/>
          <w:szCs w:val="22"/>
        </w:rPr>
        <w:t xml:space="preserve">Virginia </w:t>
      </w:r>
      <w:r w:rsidR="00CD1649">
        <w:rPr>
          <w:sz w:val="22"/>
          <w:szCs w:val="22"/>
        </w:rPr>
        <w:t xml:space="preserve">Commissioner of Health that assigns a </w:t>
      </w:r>
      <w:r w:rsidR="00CB21A4">
        <w:rPr>
          <w:sz w:val="22"/>
          <w:szCs w:val="22"/>
        </w:rPr>
        <w:t xml:space="preserve">negotiated system wide </w:t>
      </w:r>
      <w:r w:rsidR="00CD1649">
        <w:rPr>
          <w:sz w:val="22"/>
          <w:szCs w:val="22"/>
        </w:rPr>
        <w:t xml:space="preserve">charity care </w:t>
      </w:r>
      <w:r w:rsidR="00CB21A4">
        <w:rPr>
          <w:sz w:val="22"/>
          <w:szCs w:val="22"/>
        </w:rPr>
        <w:t xml:space="preserve">condition on all </w:t>
      </w:r>
      <w:r>
        <w:rPr>
          <w:sz w:val="22"/>
          <w:szCs w:val="22"/>
        </w:rPr>
        <w:t>VHC Health</w:t>
      </w:r>
      <w:r w:rsidR="00CB21A4">
        <w:rPr>
          <w:sz w:val="22"/>
          <w:szCs w:val="22"/>
        </w:rPr>
        <w:t xml:space="preserve"> COPN </w:t>
      </w:r>
      <w:r w:rsidR="00CD1649">
        <w:rPr>
          <w:sz w:val="22"/>
          <w:szCs w:val="22"/>
        </w:rPr>
        <w:t xml:space="preserve">projects authorized. </w:t>
      </w:r>
      <w:r w:rsidR="00B614FC">
        <w:rPr>
          <w:sz w:val="22"/>
          <w:szCs w:val="22"/>
        </w:rPr>
        <w:t xml:space="preserve">If approved, the </w:t>
      </w:r>
      <w:r>
        <w:rPr>
          <w:sz w:val="22"/>
          <w:szCs w:val="22"/>
        </w:rPr>
        <w:t>Eisenhower</w:t>
      </w:r>
      <w:r w:rsidR="00B614FC">
        <w:rPr>
          <w:sz w:val="22"/>
          <w:szCs w:val="22"/>
        </w:rPr>
        <w:t xml:space="preserve"> project would be so conditioned.</w:t>
      </w:r>
      <w:r w:rsidR="0066568F">
        <w:rPr>
          <w:sz w:val="22"/>
          <w:szCs w:val="22"/>
        </w:rPr>
        <w:t xml:space="preserve"> NVASC anticipates a charity care case load of about 1.9% of charges.</w:t>
      </w:r>
    </w:p>
    <w:p w14:paraId="75B4F289" w14:textId="77777777" w:rsidR="005F7DDC" w:rsidRDefault="005F7DDC" w:rsidP="00353B3F">
      <w:pPr>
        <w:rPr>
          <w:sz w:val="22"/>
          <w:szCs w:val="22"/>
        </w:rPr>
      </w:pPr>
    </w:p>
    <w:p w14:paraId="6F1E48B0" w14:textId="4B7EB300" w:rsidR="00353B3F" w:rsidRDefault="00B85476" w:rsidP="00353B3F">
      <w:pPr>
        <w:rPr>
          <w:b/>
          <w:bCs/>
          <w:sz w:val="22"/>
          <w:szCs w:val="22"/>
        </w:rPr>
      </w:pPr>
      <w:r w:rsidRPr="00B85476">
        <w:rPr>
          <w:b/>
          <w:bCs/>
          <w:sz w:val="22"/>
          <w:szCs w:val="22"/>
        </w:rPr>
        <w:t xml:space="preserve">E.  </w:t>
      </w:r>
      <w:r w:rsidR="00B614FC" w:rsidRPr="00B85476">
        <w:rPr>
          <w:b/>
          <w:bCs/>
          <w:sz w:val="22"/>
          <w:szCs w:val="22"/>
        </w:rPr>
        <w:t xml:space="preserve"> </w:t>
      </w:r>
      <w:r w:rsidR="005F7DDC" w:rsidRPr="00B85476">
        <w:rPr>
          <w:b/>
          <w:bCs/>
          <w:sz w:val="22"/>
          <w:szCs w:val="22"/>
        </w:rPr>
        <w:t>Competitor Opposition</w:t>
      </w:r>
    </w:p>
    <w:p w14:paraId="33E07317" w14:textId="77777777" w:rsidR="00B85476" w:rsidRPr="00FD3C76" w:rsidRDefault="00B85476" w:rsidP="00353B3F">
      <w:pPr>
        <w:rPr>
          <w:sz w:val="22"/>
          <w:szCs w:val="22"/>
        </w:rPr>
      </w:pPr>
    </w:p>
    <w:p w14:paraId="16D10934" w14:textId="182355DE" w:rsidR="00B85476" w:rsidRDefault="00B85476" w:rsidP="00353B3F">
      <w:pPr>
        <w:rPr>
          <w:sz w:val="22"/>
          <w:szCs w:val="22"/>
        </w:rPr>
      </w:pPr>
      <w:r w:rsidRPr="00FD3C76">
        <w:rPr>
          <w:sz w:val="22"/>
          <w:szCs w:val="22"/>
        </w:rPr>
        <w:t xml:space="preserve">Both proposals are opposed by </w:t>
      </w:r>
      <w:r w:rsidR="00FD3C76" w:rsidRPr="00FD3C76">
        <w:rPr>
          <w:sz w:val="22"/>
          <w:szCs w:val="22"/>
        </w:rPr>
        <w:t xml:space="preserve">a </w:t>
      </w:r>
      <w:r w:rsidRPr="00FD3C76">
        <w:rPr>
          <w:sz w:val="22"/>
          <w:szCs w:val="22"/>
        </w:rPr>
        <w:t xml:space="preserve">competitor. </w:t>
      </w:r>
      <w:r w:rsidR="00FD3C76">
        <w:rPr>
          <w:sz w:val="22"/>
          <w:szCs w:val="22"/>
        </w:rPr>
        <w:t xml:space="preserve">Dominion Plastic Surgery </w:t>
      </w:r>
      <w:r w:rsidR="00E96455">
        <w:rPr>
          <w:sz w:val="22"/>
          <w:szCs w:val="22"/>
        </w:rPr>
        <w:t xml:space="preserve">(Dominion) </w:t>
      </w:r>
      <w:r w:rsidR="00CC47AD">
        <w:rPr>
          <w:sz w:val="22"/>
          <w:szCs w:val="22"/>
        </w:rPr>
        <w:t>opposes Eisenhower</w:t>
      </w:r>
      <w:r w:rsidR="00FD3C76">
        <w:rPr>
          <w:sz w:val="22"/>
          <w:szCs w:val="22"/>
        </w:rPr>
        <w:t xml:space="preserve"> application. </w:t>
      </w:r>
      <w:r w:rsidR="00C260E5">
        <w:rPr>
          <w:sz w:val="22"/>
          <w:szCs w:val="22"/>
        </w:rPr>
        <w:t xml:space="preserve">VHC Health has </w:t>
      </w:r>
      <w:r w:rsidR="00E96455">
        <w:rPr>
          <w:sz w:val="22"/>
          <w:szCs w:val="22"/>
        </w:rPr>
        <w:t>filed</w:t>
      </w:r>
      <w:r w:rsidR="00C260E5">
        <w:rPr>
          <w:sz w:val="22"/>
          <w:szCs w:val="22"/>
        </w:rPr>
        <w:t xml:space="preserve"> a response to the Dominion </w:t>
      </w:r>
      <w:r w:rsidR="00191FE8">
        <w:rPr>
          <w:sz w:val="22"/>
          <w:szCs w:val="22"/>
        </w:rPr>
        <w:t>critique</w:t>
      </w:r>
      <w:r w:rsidR="00C260E5">
        <w:rPr>
          <w:sz w:val="22"/>
          <w:szCs w:val="22"/>
        </w:rPr>
        <w:t xml:space="preserve">. The </w:t>
      </w:r>
      <w:r w:rsidR="00E96455">
        <w:rPr>
          <w:sz w:val="22"/>
          <w:szCs w:val="22"/>
        </w:rPr>
        <w:t>Dominion</w:t>
      </w:r>
      <w:r w:rsidR="00C260E5">
        <w:rPr>
          <w:sz w:val="22"/>
          <w:szCs w:val="22"/>
        </w:rPr>
        <w:t xml:space="preserve"> and VHC Health statements are attached.</w:t>
      </w:r>
      <w:r w:rsidR="00E96455">
        <w:rPr>
          <w:sz w:val="22"/>
          <w:szCs w:val="22"/>
        </w:rPr>
        <w:t xml:space="preserve"> Dominion does not oppose the NVASC application.</w:t>
      </w:r>
    </w:p>
    <w:p w14:paraId="696F8714" w14:textId="77777777" w:rsidR="00C260E5" w:rsidRDefault="00C260E5" w:rsidP="00353B3F">
      <w:pPr>
        <w:rPr>
          <w:sz w:val="22"/>
          <w:szCs w:val="22"/>
        </w:rPr>
      </w:pPr>
    </w:p>
    <w:p w14:paraId="4B446AEB" w14:textId="62424DEB" w:rsidR="00C260E5" w:rsidRDefault="00C260E5" w:rsidP="00C260E5">
      <w:pPr>
        <w:rPr>
          <w:sz w:val="22"/>
          <w:szCs w:val="22"/>
        </w:rPr>
      </w:pPr>
      <w:r>
        <w:rPr>
          <w:sz w:val="22"/>
          <w:szCs w:val="22"/>
        </w:rPr>
        <w:t>Inova Health System</w:t>
      </w:r>
      <w:r>
        <w:rPr>
          <w:sz w:val="22"/>
          <w:szCs w:val="22"/>
        </w:rPr>
        <w:t xml:space="preserve"> </w:t>
      </w:r>
      <w:r w:rsidR="00E96455">
        <w:rPr>
          <w:sz w:val="22"/>
          <w:szCs w:val="22"/>
        </w:rPr>
        <w:t xml:space="preserve">(Inova) </w:t>
      </w:r>
      <w:r w:rsidR="00CC47AD">
        <w:rPr>
          <w:sz w:val="22"/>
          <w:szCs w:val="22"/>
        </w:rPr>
        <w:t xml:space="preserve">has </w:t>
      </w:r>
      <w:r w:rsidR="00E96455">
        <w:rPr>
          <w:sz w:val="22"/>
          <w:szCs w:val="22"/>
        </w:rPr>
        <w:t>filed a</w:t>
      </w:r>
      <w:r>
        <w:rPr>
          <w:sz w:val="22"/>
          <w:szCs w:val="22"/>
        </w:rPr>
        <w:t xml:space="preserve"> </w:t>
      </w:r>
      <w:r w:rsidR="00191FE8">
        <w:rPr>
          <w:sz w:val="22"/>
          <w:szCs w:val="22"/>
        </w:rPr>
        <w:t>critique</w:t>
      </w:r>
      <w:r>
        <w:rPr>
          <w:sz w:val="22"/>
          <w:szCs w:val="22"/>
        </w:rPr>
        <w:t xml:space="preserve"> of the</w:t>
      </w:r>
      <w:r>
        <w:rPr>
          <w:sz w:val="22"/>
          <w:szCs w:val="22"/>
        </w:rPr>
        <w:t xml:space="preserve"> </w:t>
      </w:r>
      <w:r>
        <w:rPr>
          <w:sz w:val="22"/>
          <w:szCs w:val="22"/>
        </w:rPr>
        <w:t>NVASC application</w:t>
      </w:r>
      <w:r>
        <w:rPr>
          <w:sz w:val="22"/>
          <w:szCs w:val="22"/>
        </w:rPr>
        <w:t xml:space="preserve">. </w:t>
      </w:r>
      <w:r>
        <w:rPr>
          <w:sz w:val="22"/>
          <w:szCs w:val="22"/>
        </w:rPr>
        <w:t xml:space="preserve">Inova </w:t>
      </w:r>
      <w:r>
        <w:rPr>
          <w:sz w:val="22"/>
          <w:szCs w:val="22"/>
        </w:rPr>
        <w:t xml:space="preserve">does not oppose the </w:t>
      </w:r>
      <w:r>
        <w:rPr>
          <w:sz w:val="22"/>
          <w:szCs w:val="22"/>
        </w:rPr>
        <w:t>Eisenhower</w:t>
      </w:r>
      <w:r>
        <w:rPr>
          <w:sz w:val="22"/>
          <w:szCs w:val="22"/>
        </w:rPr>
        <w:t xml:space="preserve"> application. The </w:t>
      </w:r>
      <w:r w:rsidR="00E96455">
        <w:rPr>
          <w:sz w:val="22"/>
          <w:szCs w:val="22"/>
        </w:rPr>
        <w:t xml:space="preserve">Inova </w:t>
      </w:r>
      <w:r>
        <w:rPr>
          <w:sz w:val="22"/>
          <w:szCs w:val="22"/>
        </w:rPr>
        <w:t xml:space="preserve">statement is </w:t>
      </w:r>
      <w:r>
        <w:rPr>
          <w:sz w:val="22"/>
          <w:szCs w:val="22"/>
        </w:rPr>
        <w:t>attached.</w:t>
      </w:r>
    </w:p>
    <w:p w14:paraId="24C5B4A5" w14:textId="77777777" w:rsidR="00C260E5" w:rsidRPr="00FD3C76" w:rsidRDefault="00C260E5" w:rsidP="00353B3F">
      <w:pPr>
        <w:rPr>
          <w:sz w:val="22"/>
          <w:szCs w:val="22"/>
        </w:rPr>
      </w:pPr>
    </w:p>
    <w:bookmarkEnd w:id="3"/>
    <w:bookmarkEnd w:id="4"/>
    <w:p w14:paraId="33747776" w14:textId="32EAFB15" w:rsidR="006B489F" w:rsidRPr="00BC2181" w:rsidRDefault="00B96004">
      <w:pPr>
        <w:rPr>
          <w:b/>
          <w:bCs/>
          <w:sz w:val="22"/>
        </w:rPr>
      </w:pPr>
      <w:r w:rsidRPr="00BC2181">
        <w:rPr>
          <w:b/>
          <w:bCs/>
          <w:sz w:val="22"/>
        </w:rPr>
        <w:t xml:space="preserve">III. </w:t>
      </w:r>
      <w:r w:rsidR="0061421E">
        <w:rPr>
          <w:b/>
          <w:bCs/>
          <w:sz w:val="22"/>
        </w:rPr>
        <w:t xml:space="preserve">   </w:t>
      </w:r>
      <w:r w:rsidR="006B489F" w:rsidRPr="00BC2181">
        <w:rPr>
          <w:b/>
          <w:bCs/>
          <w:sz w:val="22"/>
        </w:rPr>
        <w:t>Conclusions and Alternatives for Agency Action</w:t>
      </w:r>
    </w:p>
    <w:p w14:paraId="1617B2ED" w14:textId="77777777" w:rsidR="006B489F" w:rsidRPr="00BC2181" w:rsidRDefault="006B489F">
      <w:pPr>
        <w:rPr>
          <w:b/>
          <w:bCs/>
          <w:sz w:val="22"/>
        </w:rPr>
      </w:pPr>
    </w:p>
    <w:p w14:paraId="2637E566" w14:textId="35FD006B" w:rsidR="006B489F" w:rsidRDefault="0061421E" w:rsidP="0061421E">
      <w:pPr>
        <w:rPr>
          <w:b/>
          <w:bCs/>
          <w:sz w:val="22"/>
        </w:rPr>
      </w:pPr>
      <w:r>
        <w:rPr>
          <w:b/>
          <w:bCs/>
          <w:sz w:val="22"/>
        </w:rPr>
        <w:t xml:space="preserve">A.    </w:t>
      </w:r>
      <w:r w:rsidR="00B96004" w:rsidRPr="00BC2181">
        <w:rPr>
          <w:b/>
          <w:bCs/>
          <w:sz w:val="22"/>
        </w:rPr>
        <w:t>C</w:t>
      </w:r>
      <w:r w:rsidR="006B489F" w:rsidRPr="00BC2181">
        <w:rPr>
          <w:b/>
          <w:bCs/>
          <w:sz w:val="22"/>
        </w:rPr>
        <w:t>onclusions</w:t>
      </w:r>
    </w:p>
    <w:p w14:paraId="0A3BD54F" w14:textId="77777777" w:rsidR="00E60B74" w:rsidRDefault="00E60B74" w:rsidP="0061421E">
      <w:pPr>
        <w:rPr>
          <w:b/>
          <w:bCs/>
          <w:sz w:val="22"/>
        </w:rPr>
      </w:pPr>
    </w:p>
    <w:p w14:paraId="5775DCBA" w14:textId="53860202" w:rsidR="005A310A" w:rsidRDefault="005A310A" w:rsidP="005A310A">
      <w:pPr>
        <w:pStyle w:val="BodyText"/>
      </w:pPr>
      <w:bookmarkStart w:id="5" w:name="_Hlk157060174"/>
      <w:bookmarkStart w:id="6" w:name="_Hlk157060266"/>
      <w:r w:rsidRPr="006D3C0B">
        <w:t xml:space="preserve">There is no near-term public need for additional surgery facilities or operating rooms. </w:t>
      </w:r>
      <w:r w:rsidR="00E25655" w:rsidRPr="006D3C0B">
        <w:t>Both applicants recognize this</w:t>
      </w:r>
      <w:r w:rsidR="00EB3F59" w:rsidRPr="006D3C0B">
        <w:t xml:space="preserve">. </w:t>
      </w:r>
      <w:r w:rsidRPr="006D3C0B">
        <w:t>The Virginia S</w:t>
      </w:r>
      <w:r w:rsidR="00EB3F59" w:rsidRPr="006D3C0B">
        <w:t xml:space="preserve">tate Medical Facilities Plan </w:t>
      </w:r>
      <w:r w:rsidR="006D3C0B">
        <w:t xml:space="preserve">(SMFP) </w:t>
      </w:r>
      <w:r w:rsidRPr="006D3C0B">
        <w:t xml:space="preserve">operating room public need algorithm indicates that there is likely to be a surplus of </w:t>
      </w:r>
      <w:r w:rsidR="00EB3F59" w:rsidRPr="006D3C0B">
        <w:t xml:space="preserve">more than a dozen </w:t>
      </w:r>
      <w:r w:rsidR="00B35C58" w:rsidRPr="006D3C0B">
        <w:t>G</w:t>
      </w:r>
      <w:r w:rsidRPr="006D3C0B">
        <w:t xml:space="preserve">PORs </w:t>
      </w:r>
      <w:r w:rsidR="00553554">
        <w:t xml:space="preserve">in PD 8 </w:t>
      </w:r>
      <w:r w:rsidR="00EB3F59" w:rsidRPr="006D3C0B">
        <w:t>over the next five year</w:t>
      </w:r>
      <w:r w:rsidR="006D3C0B" w:rsidRPr="006D3C0B">
        <w:t>s</w:t>
      </w:r>
      <w:r w:rsidR="00EB3F59" w:rsidRPr="006D3C0B">
        <w:t>.</w:t>
      </w:r>
      <w:r w:rsidRPr="006D3C0B">
        <w:t xml:space="preserve"> </w:t>
      </w:r>
      <w:r w:rsidR="00EB3F59" w:rsidRPr="006D3C0B">
        <w:t xml:space="preserve">As noted above, </w:t>
      </w:r>
      <w:r w:rsidRPr="00AD596F">
        <w:t>depending on the weight given to the relatively low surgery caseload in 202</w:t>
      </w:r>
      <w:r w:rsidR="00F631BF">
        <w:t>0</w:t>
      </w:r>
      <w:r w:rsidR="00553554">
        <w:t xml:space="preserve"> </w:t>
      </w:r>
      <w:r w:rsidR="00553554" w:rsidRPr="006D3C0B">
        <w:t>HSANV staff project an operating room surplus of between nine and fourteen rooms in 2030</w:t>
      </w:r>
      <w:r w:rsidR="00553554">
        <w:t>.</w:t>
      </w:r>
    </w:p>
    <w:p w14:paraId="5358E196" w14:textId="77777777" w:rsidR="005A310A" w:rsidRPr="006D3C0B" w:rsidRDefault="005A310A" w:rsidP="005A310A">
      <w:pPr>
        <w:pStyle w:val="BodyText"/>
        <w:rPr>
          <w:szCs w:val="22"/>
        </w:rPr>
      </w:pPr>
    </w:p>
    <w:bookmarkEnd w:id="5"/>
    <w:bookmarkEnd w:id="6"/>
    <w:p w14:paraId="1928D182" w14:textId="3E825951" w:rsidR="00CD541E" w:rsidRPr="006D3C0B" w:rsidRDefault="00EB3F59" w:rsidP="007B07EA">
      <w:pPr>
        <w:pStyle w:val="BodyText"/>
        <w:rPr>
          <w:szCs w:val="22"/>
        </w:rPr>
      </w:pPr>
      <w:r w:rsidRPr="006D3C0B">
        <w:rPr>
          <w:szCs w:val="22"/>
        </w:rPr>
        <w:t xml:space="preserve">The Eisenhower project qualifies for consideration under the institutional need provision of </w:t>
      </w:r>
      <w:proofErr w:type="gramStart"/>
      <w:r w:rsidR="00F631BF">
        <w:rPr>
          <w:szCs w:val="22"/>
        </w:rPr>
        <w:t>the Virginia</w:t>
      </w:r>
      <w:proofErr w:type="gramEnd"/>
      <w:r w:rsidRPr="006D3C0B">
        <w:rPr>
          <w:szCs w:val="22"/>
        </w:rPr>
        <w:t xml:space="preserve"> SMFP. The NVASC </w:t>
      </w:r>
      <w:r w:rsidR="00553554">
        <w:rPr>
          <w:szCs w:val="22"/>
        </w:rPr>
        <w:t xml:space="preserve">project </w:t>
      </w:r>
      <w:r w:rsidRPr="006D3C0B">
        <w:rPr>
          <w:szCs w:val="22"/>
        </w:rPr>
        <w:t xml:space="preserve">does not. </w:t>
      </w:r>
    </w:p>
    <w:p w14:paraId="280E5F21" w14:textId="77777777" w:rsidR="00EB3F59" w:rsidRPr="006D3C0B" w:rsidRDefault="00EB3F59" w:rsidP="007B07EA">
      <w:pPr>
        <w:pStyle w:val="BodyText"/>
        <w:rPr>
          <w:szCs w:val="22"/>
        </w:rPr>
      </w:pPr>
    </w:p>
    <w:p w14:paraId="7FEFA935" w14:textId="34C566B8" w:rsidR="00EB3F59" w:rsidRPr="006D3C0B" w:rsidRDefault="00EB3F59" w:rsidP="007B07EA">
      <w:pPr>
        <w:pStyle w:val="BodyText"/>
        <w:rPr>
          <w:szCs w:val="22"/>
        </w:rPr>
      </w:pPr>
      <w:r w:rsidRPr="006D3C0B">
        <w:rPr>
          <w:szCs w:val="22"/>
        </w:rPr>
        <w:t>NVASC provides no data or co</w:t>
      </w:r>
      <w:r w:rsidR="00DD0F33" w:rsidRPr="006D3C0B">
        <w:rPr>
          <w:szCs w:val="22"/>
        </w:rPr>
        <w:t>gent</w:t>
      </w:r>
      <w:r w:rsidRPr="006D3C0B">
        <w:rPr>
          <w:szCs w:val="22"/>
        </w:rPr>
        <w:t xml:space="preserve"> argument that justifies four</w:t>
      </w:r>
      <w:r w:rsidR="00DD0F33" w:rsidRPr="006D3C0B">
        <w:rPr>
          <w:szCs w:val="22"/>
        </w:rPr>
        <w:t xml:space="preserve"> operating rooms. Consideration should be given to reducing the scope of the project to two operating rooms relocated from </w:t>
      </w:r>
      <w:r w:rsidR="00553554">
        <w:rPr>
          <w:szCs w:val="22"/>
        </w:rPr>
        <w:t xml:space="preserve">the surplus capacity at </w:t>
      </w:r>
      <w:r w:rsidR="00DD0F33" w:rsidRPr="006D3C0B">
        <w:rPr>
          <w:szCs w:val="22"/>
        </w:rPr>
        <w:t>Reston Hospital Center</w:t>
      </w:r>
      <w:r w:rsidR="00F631BF">
        <w:rPr>
          <w:szCs w:val="22"/>
        </w:rPr>
        <w:t>. This would bring</w:t>
      </w:r>
      <w:r w:rsidR="0002299E">
        <w:rPr>
          <w:szCs w:val="22"/>
        </w:rPr>
        <w:t xml:space="preserve"> the proposa</w:t>
      </w:r>
      <w:r w:rsidR="00553554">
        <w:rPr>
          <w:szCs w:val="22"/>
        </w:rPr>
        <w:t>l</w:t>
      </w:r>
      <w:r w:rsidR="0002299E">
        <w:rPr>
          <w:szCs w:val="22"/>
        </w:rPr>
        <w:t xml:space="preserve"> into compliance with </w:t>
      </w:r>
      <w:r w:rsidR="00553554">
        <w:rPr>
          <w:szCs w:val="22"/>
        </w:rPr>
        <w:t>applicable plan provisions</w:t>
      </w:r>
      <w:r w:rsidR="0002299E">
        <w:rPr>
          <w:szCs w:val="22"/>
        </w:rPr>
        <w:t xml:space="preserve">. </w:t>
      </w:r>
      <w:r w:rsidR="00DD0F33" w:rsidRPr="006D3C0B">
        <w:rPr>
          <w:szCs w:val="22"/>
        </w:rPr>
        <w:t xml:space="preserve">.  </w:t>
      </w:r>
    </w:p>
    <w:p w14:paraId="575310BD" w14:textId="77777777" w:rsidR="00DD0F33" w:rsidRPr="006D3C0B" w:rsidRDefault="00DD0F33" w:rsidP="007B07EA">
      <w:pPr>
        <w:pStyle w:val="BodyText"/>
        <w:rPr>
          <w:szCs w:val="22"/>
        </w:rPr>
      </w:pPr>
    </w:p>
    <w:p w14:paraId="340A86A0" w14:textId="4605D60C" w:rsidR="006B489F" w:rsidRDefault="006B489F" w:rsidP="0061421E">
      <w:pPr>
        <w:rPr>
          <w:b/>
          <w:bCs/>
          <w:sz w:val="22"/>
        </w:rPr>
      </w:pPr>
      <w:r>
        <w:rPr>
          <w:b/>
          <w:bCs/>
          <w:sz w:val="22"/>
        </w:rPr>
        <w:t xml:space="preserve">B.  </w:t>
      </w:r>
      <w:r w:rsidR="0061421E">
        <w:rPr>
          <w:b/>
          <w:bCs/>
          <w:sz w:val="22"/>
        </w:rPr>
        <w:t xml:space="preserve">  </w:t>
      </w:r>
      <w:r>
        <w:rPr>
          <w:b/>
          <w:bCs/>
          <w:sz w:val="22"/>
        </w:rPr>
        <w:t>Alternatives for Agency Action</w:t>
      </w:r>
    </w:p>
    <w:p w14:paraId="12DB78D3" w14:textId="77777777" w:rsidR="006B489F" w:rsidRDefault="006B489F">
      <w:pPr>
        <w:rPr>
          <w:sz w:val="22"/>
        </w:rPr>
      </w:pPr>
    </w:p>
    <w:p w14:paraId="08B7022F" w14:textId="4E5F3837" w:rsidR="006B489F" w:rsidRDefault="006B489F">
      <w:pPr>
        <w:numPr>
          <w:ilvl w:val="0"/>
          <w:numId w:val="6"/>
        </w:numPr>
        <w:rPr>
          <w:sz w:val="22"/>
        </w:rPr>
      </w:pPr>
      <w:r>
        <w:rPr>
          <w:sz w:val="22"/>
        </w:rPr>
        <w:t xml:space="preserve">The HSANV Board of Directors may recommend to the Commissioner of Health that </w:t>
      </w:r>
      <w:r w:rsidR="00CA0E1B">
        <w:rPr>
          <w:sz w:val="22"/>
        </w:rPr>
        <w:t>c</w:t>
      </w:r>
      <w:r>
        <w:rPr>
          <w:sz w:val="22"/>
        </w:rPr>
        <w:t>ertificate</w:t>
      </w:r>
      <w:r w:rsidR="00E60B74">
        <w:rPr>
          <w:sz w:val="22"/>
        </w:rPr>
        <w:t>s</w:t>
      </w:r>
      <w:r>
        <w:rPr>
          <w:sz w:val="22"/>
        </w:rPr>
        <w:t xml:space="preserve"> of </w:t>
      </w:r>
      <w:r w:rsidR="00CA0E1B">
        <w:rPr>
          <w:sz w:val="22"/>
        </w:rPr>
        <w:t>p</w:t>
      </w:r>
      <w:r>
        <w:rPr>
          <w:sz w:val="22"/>
        </w:rPr>
        <w:t xml:space="preserve">ublic </w:t>
      </w:r>
      <w:r w:rsidR="00CA0E1B">
        <w:rPr>
          <w:sz w:val="22"/>
        </w:rPr>
        <w:t>n</w:t>
      </w:r>
      <w:r>
        <w:rPr>
          <w:sz w:val="22"/>
        </w:rPr>
        <w:t xml:space="preserve">eed authorizing </w:t>
      </w:r>
      <w:r w:rsidR="00DC4AF6">
        <w:rPr>
          <w:sz w:val="22"/>
        </w:rPr>
        <w:t>th</w:t>
      </w:r>
      <w:r w:rsidR="00CA1607">
        <w:rPr>
          <w:sz w:val="22"/>
        </w:rPr>
        <w:t>e</w:t>
      </w:r>
      <w:r w:rsidR="00F700C6">
        <w:rPr>
          <w:sz w:val="22"/>
        </w:rPr>
        <w:t xml:space="preserve"> </w:t>
      </w:r>
      <w:r>
        <w:rPr>
          <w:sz w:val="22"/>
        </w:rPr>
        <w:t>project</w:t>
      </w:r>
      <w:r w:rsidR="0052366B">
        <w:rPr>
          <w:sz w:val="22"/>
        </w:rPr>
        <w:t>s</w:t>
      </w:r>
      <w:r>
        <w:rPr>
          <w:sz w:val="22"/>
        </w:rPr>
        <w:t xml:space="preserve"> be granted</w:t>
      </w:r>
      <w:r w:rsidR="00CA0E1B">
        <w:rPr>
          <w:sz w:val="22"/>
        </w:rPr>
        <w:t xml:space="preserve"> to both </w:t>
      </w:r>
      <w:r w:rsidR="0052366B">
        <w:rPr>
          <w:sz w:val="22"/>
        </w:rPr>
        <w:t>applicants</w:t>
      </w:r>
      <w:r>
        <w:rPr>
          <w:sz w:val="22"/>
        </w:rPr>
        <w:t>.</w:t>
      </w:r>
    </w:p>
    <w:p w14:paraId="67E58C12" w14:textId="77777777" w:rsidR="00DD0F33" w:rsidRDefault="00DD0F33">
      <w:pPr>
        <w:ind w:left="420"/>
        <w:rPr>
          <w:sz w:val="22"/>
        </w:rPr>
      </w:pPr>
    </w:p>
    <w:p w14:paraId="523684B0" w14:textId="4143EBCE" w:rsidR="0002698A" w:rsidRDefault="0052366B">
      <w:pPr>
        <w:ind w:left="420"/>
        <w:rPr>
          <w:sz w:val="22"/>
        </w:rPr>
      </w:pPr>
      <w:r>
        <w:rPr>
          <w:sz w:val="22"/>
        </w:rPr>
        <w:t>F</w:t>
      </w:r>
      <w:r w:rsidR="004636B2">
        <w:rPr>
          <w:sz w:val="22"/>
        </w:rPr>
        <w:t xml:space="preserve">avorable </w:t>
      </w:r>
      <w:r w:rsidR="006B489F">
        <w:rPr>
          <w:sz w:val="22"/>
        </w:rPr>
        <w:t>recommendation</w:t>
      </w:r>
      <w:r>
        <w:rPr>
          <w:sz w:val="22"/>
        </w:rPr>
        <w:t>s</w:t>
      </w:r>
      <w:r w:rsidR="006B489F">
        <w:rPr>
          <w:sz w:val="22"/>
        </w:rPr>
        <w:t xml:space="preserve"> could be based on </w:t>
      </w:r>
      <w:r w:rsidR="001D5121">
        <w:rPr>
          <w:sz w:val="22"/>
        </w:rPr>
        <w:t xml:space="preserve">concluding </w:t>
      </w:r>
      <w:r w:rsidR="00537ADE">
        <w:rPr>
          <w:sz w:val="22"/>
        </w:rPr>
        <w:t>that</w:t>
      </w:r>
      <w:r w:rsidR="00615116">
        <w:rPr>
          <w:sz w:val="22"/>
        </w:rPr>
        <w:t xml:space="preserve"> </w:t>
      </w:r>
      <w:r w:rsidR="00537ADE">
        <w:rPr>
          <w:sz w:val="22"/>
        </w:rPr>
        <w:t xml:space="preserve"> 1)</w:t>
      </w:r>
      <w:r w:rsidR="00615116">
        <w:rPr>
          <w:sz w:val="22"/>
        </w:rPr>
        <w:t xml:space="preserve"> </w:t>
      </w:r>
      <w:r w:rsidR="006B489F">
        <w:rPr>
          <w:sz w:val="22"/>
        </w:rPr>
        <w:t>though th</w:t>
      </w:r>
      <w:r w:rsidR="00763520">
        <w:rPr>
          <w:sz w:val="22"/>
        </w:rPr>
        <w:t>ere is no</w:t>
      </w:r>
      <w:r w:rsidR="0067094F">
        <w:rPr>
          <w:sz w:val="22"/>
        </w:rPr>
        <w:t xml:space="preserve"> </w:t>
      </w:r>
      <w:r w:rsidR="00B5530F">
        <w:rPr>
          <w:sz w:val="22"/>
        </w:rPr>
        <w:t xml:space="preserve">near-term </w:t>
      </w:r>
      <w:r w:rsidR="00763520">
        <w:rPr>
          <w:sz w:val="22"/>
        </w:rPr>
        <w:t xml:space="preserve">regional </w:t>
      </w:r>
      <w:r w:rsidR="0067094F">
        <w:rPr>
          <w:sz w:val="22"/>
        </w:rPr>
        <w:t xml:space="preserve">need for </w:t>
      </w:r>
      <w:r w:rsidR="006B489F">
        <w:rPr>
          <w:sz w:val="22"/>
        </w:rPr>
        <w:t xml:space="preserve">additional </w:t>
      </w:r>
      <w:r w:rsidR="0067094F">
        <w:rPr>
          <w:sz w:val="22"/>
        </w:rPr>
        <w:t>surgery services</w:t>
      </w:r>
      <w:r w:rsidR="00342E7C">
        <w:rPr>
          <w:sz w:val="22"/>
        </w:rPr>
        <w:t xml:space="preserve"> or operating rooms</w:t>
      </w:r>
      <w:r w:rsidR="00537ADE">
        <w:rPr>
          <w:sz w:val="22"/>
        </w:rPr>
        <w:t xml:space="preserve">, </w:t>
      </w:r>
      <w:r w:rsidR="004431BC">
        <w:rPr>
          <w:sz w:val="22"/>
        </w:rPr>
        <w:t>Eisenhower</w:t>
      </w:r>
      <w:r w:rsidR="00CA0E1B">
        <w:rPr>
          <w:sz w:val="22"/>
        </w:rPr>
        <w:t xml:space="preserve"> qualifies to add surgery capacity under the institutional need provision of the SMFP, 2) </w:t>
      </w:r>
      <w:r w:rsidR="00537ADE">
        <w:rPr>
          <w:sz w:val="22"/>
        </w:rPr>
        <w:t xml:space="preserve">there is precedent </w:t>
      </w:r>
      <w:r w:rsidR="00342E7C">
        <w:rPr>
          <w:sz w:val="22"/>
        </w:rPr>
        <w:t xml:space="preserve">locally and statewide </w:t>
      </w:r>
      <w:r w:rsidR="00537ADE">
        <w:rPr>
          <w:sz w:val="22"/>
        </w:rPr>
        <w:t xml:space="preserve">for the authorization of surgery centers that are likely to be </w:t>
      </w:r>
      <w:r>
        <w:rPr>
          <w:sz w:val="22"/>
        </w:rPr>
        <w:t xml:space="preserve">successful, </w:t>
      </w:r>
      <w:r w:rsidR="00CA0E1B">
        <w:rPr>
          <w:sz w:val="22"/>
        </w:rPr>
        <w:t xml:space="preserve">excess capacity notwithstanding, </w:t>
      </w:r>
      <w:r w:rsidR="00553554">
        <w:rPr>
          <w:sz w:val="22"/>
        </w:rPr>
        <w:t xml:space="preserve">and </w:t>
      </w:r>
      <w:r w:rsidR="00CA0E1B">
        <w:rPr>
          <w:sz w:val="22"/>
        </w:rPr>
        <w:t>3) the capital costs of both are within the range commonly seen locally and statewide.</w:t>
      </w:r>
    </w:p>
    <w:p w14:paraId="66493D35" w14:textId="77777777" w:rsidR="00391B48" w:rsidRDefault="00391B48">
      <w:pPr>
        <w:ind w:left="420"/>
        <w:rPr>
          <w:sz w:val="22"/>
        </w:rPr>
      </w:pPr>
    </w:p>
    <w:p w14:paraId="123087D5" w14:textId="65D9C8C1" w:rsidR="00CF699F" w:rsidRDefault="006B489F" w:rsidP="00260419">
      <w:pPr>
        <w:numPr>
          <w:ilvl w:val="0"/>
          <w:numId w:val="6"/>
        </w:numPr>
        <w:rPr>
          <w:sz w:val="22"/>
        </w:rPr>
      </w:pPr>
      <w:r w:rsidRPr="00C22FAE">
        <w:rPr>
          <w:sz w:val="22"/>
        </w:rPr>
        <w:t xml:space="preserve">The HSANV Board of Directors may recommend to the Commissioner of Health that a </w:t>
      </w:r>
      <w:r w:rsidR="00CA0E1B">
        <w:rPr>
          <w:sz w:val="22"/>
        </w:rPr>
        <w:t>c</w:t>
      </w:r>
      <w:r w:rsidRPr="00C22FAE">
        <w:rPr>
          <w:sz w:val="22"/>
        </w:rPr>
        <w:t xml:space="preserve">ertificate </w:t>
      </w:r>
      <w:r w:rsidR="004B09F9" w:rsidRPr="00C22FAE">
        <w:rPr>
          <w:sz w:val="22"/>
        </w:rPr>
        <w:t xml:space="preserve">of </w:t>
      </w:r>
      <w:r w:rsidR="00CA0E1B">
        <w:rPr>
          <w:sz w:val="22"/>
        </w:rPr>
        <w:t>p</w:t>
      </w:r>
      <w:r w:rsidR="00DC4AF6">
        <w:rPr>
          <w:sz w:val="22"/>
        </w:rPr>
        <w:t xml:space="preserve">ublic </w:t>
      </w:r>
      <w:r w:rsidR="00CA0E1B">
        <w:rPr>
          <w:sz w:val="22"/>
        </w:rPr>
        <w:t>n</w:t>
      </w:r>
      <w:r w:rsidR="00DC4AF6">
        <w:rPr>
          <w:sz w:val="22"/>
        </w:rPr>
        <w:t>eed not be grante</w:t>
      </w:r>
      <w:r w:rsidR="00CA0E1B">
        <w:rPr>
          <w:sz w:val="22"/>
        </w:rPr>
        <w:t xml:space="preserve">d to either </w:t>
      </w:r>
      <w:r w:rsidR="0052366B">
        <w:rPr>
          <w:sz w:val="22"/>
        </w:rPr>
        <w:t>applicant</w:t>
      </w:r>
      <w:r w:rsidR="00CA0E1B">
        <w:rPr>
          <w:sz w:val="22"/>
        </w:rPr>
        <w:t>.</w:t>
      </w:r>
      <w:r w:rsidR="00453DE4">
        <w:rPr>
          <w:sz w:val="22"/>
        </w:rPr>
        <w:t xml:space="preserve"> </w:t>
      </w:r>
      <w:r w:rsidR="00C22FAE" w:rsidRPr="00C22FAE">
        <w:rPr>
          <w:sz w:val="22"/>
        </w:rPr>
        <w:t xml:space="preserve"> </w:t>
      </w:r>
      <w:r w:rsidR="00AB6D0B" w:rsidRPr="00C22FAE">
        <w:rPr>
          <w:sz w:val="22"/>
        </w:rPr>
        <w:t xml:space="preserve"> </w:t>
      </w:r>
    </w:p>
    <w:p w14:paraId="6AD7AA4D" w14:textId="77777777" w:rsidR="00C22FAE" w:rsidRPr="00C22FAE" w:rsidRDefault="00C22FAE" w:rsidP="00C22FAE">
      <w:pPr>
        <w:ind w:left="420"/>
        <w:rPr>
          <w:sz w:val="22"/>
        </w:rPr>
      </w:pPr>
    </w:p>
    <w:p w14:paraId="089B142C" w14:textId="580E5176" w:rsidR="0019155F" w:rsidRDefault="0052366B">
      <w:pPr>
        <w:ind w:left="420"/>
        <w:rPr>
          <w:sz w:val="22"/>
        </w:rPr>
      </w:pPr>
      <w:r>
        <w:rPr>
          <w:sz w:val="22"/>
        </w:rPr>
        <w:t>U</w:t>
      </w:r>
      <w:r w:rsidR="006B489F">
        <w:rPr>
          <w:sz w:val="22"/>
        </w:rPr>
        <w:t xml:space="preserve">nfavorable </w:t>
      </w:r>
      <w:r w:rsidR="006B489F" w:rsidRPr="00425903">
        <w:rPr>
          <w:sz w:val="22"/>
        </w:rPr>
        <w:t>recommendation</w:t>
      </w:r>
      <w:r>
        <w:rPr>
          <w:sz w:val="22"/>
        </w:rPr>
        <w:t>s</w:t>
      </w:r>
      <w:r w:rsidR="006B489F" w:rsidRPr="00425903">
        <w:rPr>
          <w:sz w:val="22"/>
        </w:rPr>
        <w:t xml:space="preserve"> could be based on </w:t>
      </w:r>
      <w:bookmarkStart w:id="7" w:name="_Hlk153278858"/>
      <w:r w:rsidR="001D5121" w:rsidRPr="00425903">
        <w:rPr>
          <w:sz w:val="22"/>
        </w:rPr>
        <w:t xml:space="preserve">concluding </w:t>
      </w:r>
      <w:r w:rsidR="006B489F" w:rsidRPr="00425903">
        <w:rPr>
          <w:sz w:val="22"/>
        </w:rPr>
        <w:t xml:space="preserve">that 1) </w:t>
      </w:r>
      <w:r w:rsidR="00C50217" w:rsidRPr="00425903">
        <w:rPr>
          <w:sz w:val="22"/>
        </w:rPr>
        <w:t xml:space="preserve">there is no </w:t>
      </w:r>
      <w:r w:rsidR="001A58EA" w:rsidRPr="00425903">
        <w:rPr>
          <w:sz w:val="22"/>
        </w:rPr>
        <w:t xml:space="preserve">indication of a current or </w:t>
      </w:r>
      <w:r w:rsidR="00CA0E1B" w:rsidRPr="00425903">
        <w:rPr>
          <w:sz w:val="22"/>
        </w:rPr>
        <w:t>near-term</w:t>
      </w:r>
      <w:r w:rsidR="00C50217" w:rsidRPr="00425903">
        <w:rPr>
          <w:sz w:val="22"/>
        </w:rPr>
        <w:t xml:space="preserve"> </w:t>
      </w:r>
      <w:r w:rsidR="001A58EA" w:rsidRPr="00425903">
        <w:rPr>
          <w:sz w:val="22"/>
        </w:rPr>
        <w:t>regional</w:t>
      </w:r>
      <w:r w:rsidR="001A58EA">
        <w:rPr>
          <w:sz w:val="22"/>
        </w:rPr>
        <w:t xml:space="preserve"> </w:t>
      </w:r>
      <w:r w:rsidR="00C50217">
        <w:rPr>
          <w:sz w:val="22"/>
        </w:rPr>
        <w:t xml:space="preserve">need for </w:t>
      </w:r>
      <w:r w:rsidR="00553554">
        <w:rPr>
          <w:sz w:val="22"/>
        </w:rPr>
        <w:t>a</w:t>
      </w:r>
      <w:r w:rsidR="00C50217">
        <w:rPr>
          <w:sz w:val="22"/>
        </w:rPr>
        <w:t xml:space="preserve">dditional </w:t>
      </w:r>
      <w:r w:rsidR="00985DC6">
        <w:rPr>
          <w:sz w:val="22"/>
        </w:rPr>
        <w:t xml:space="preserve">surgery </w:t>
      </w:r>
      <w:r w:rsidR="00CA0E1B">
        <w:rPr>
          <w:sz w:val="22"/>
        </w:rPr>
        <w:t>capacity</w:t>
      </w:r>
      <w:r w:rsidR="00F5535E">
        <w:rPr>
          <w:sz w:val="22"/>
        </w:rPr>
        <w:t xml:space="preserve">, 2) there is </w:t>
      </w:r>
      <w:r>
        <w:rPr>
          <w:sz w:val="22"/>
        </w:rPr>
        <w:t xml:space="preserve">accessible </w:t>
      </w:r>
      <w:r w:rsidR="00F5535E">
        <w:rPr>
          <w:sz w:val="22"/>
        </w:rPr>
        <w:t>unused surgery capacity in</w:t>
      </w:r>
      <w:r w:rsidR="00B5530F">
        <w:rPr>
          <w:sz w:val="22"/>
        </w:rPr>
        <w:t xml:space="preserve"> </w:t>
      </w:r>
      <w:r>
        <w:rPr>
          <w:sz w:val="22"/>
        </w:rPr>
        <w:t>several local</w:t>
      </w:r>
      <w:r w:rsidR="00342E7C">
        <w:rPr>
          <w:sz w:val="22"/>
        </w:rPr>
        <w:t xml:space="preserve"> surgery</w:t>
      </w:r>
      <w:r w:rsidR="00F5535E">
        <w:rPr>
          <w:sz w:val="22"/>
        </w:rPr>
        <w:t xml:space="preserve"> facilities</w:t>
      </w:r>
      <w:r w:rsidR="00537ADE">
        <w:rPr>
          <w:sz w:val="22"/>
        </w:rPr>
        <w:t>,</w:t>
      </w:r>
      <w:r w:rsidR="00D51293">
        <w:rPr>
          <w:sz w:val="22"/>
        </w:rPr>
        <w:t xml:space="preserve"> </w:t>
      </w:r>
      <w:r w:rsidR="00CA0E1B">
        <w:rPr>
          <w:sz w:val="22"/>
        </w:rPr>
        <w:t xml:space="preserve">and </w:t>
      </w:r>
      <w:r w:rsidR="00537ADE">
        <w:rPr>
          <w:sz w:val="22"/>
        </w:rPr>
        <w:t>3</w:t>
      </w:r>
      <w:r w:rsidR="006B489F">
        <w:rPr>
          <w:sz w:val="22"/>
        </w:rPr>
        <w:t xml:space="preserve">) approval of </w:t>
      </w:r>
      <w:r w:rsidR="00985DC6">
        <w:rPr>
          <w:sz w:val="22"/>
        </w:rPr>
        <w:t>additional</w:t>
      </w:r>
      <w:r w:rsidR="006B489F">
        <w:rPr>
          <w:sz w:val="22"/>
        </w:rPr>
        <w:t xml:space="preserve"> capacity </w:t>
      </w:r>
      <w:r w:rsidR="006B489F" w:rsidRPr="00453DE4">
        <w:rPr>
          <w:sz w:val="22"/>
        </w:rPr>
        <w:t xml:space="preserve">should be deferred until the </w:t>
      </w:r>
      <w:r>
        <w:rPr>
          <w:sz w:val="22"/>
        </w:rPr>
        <w:t xml:space="preserve">authorized </w:t>
      </w:r>
      <w:r w:rsidR="0067094F" w:rsidRPr="00453DE4">
        <w:rPr>
          <w:sz w:val="22"/>
        </w:rPr>
        <w:t>operating rooms</w:t>
      </w:r>
      <w:r w:rsidR="006B489F">
        <w:rPr>
          <w:sz w:val="22"/>
        </w:rPr>
        <w:t xml:space="preserve"> </w:t>
      </w:r>
      <w:r w:rsidR="00985DC6">
        <w:rPr>
          <w:sz w:val="22"/>
        </w:rPr>
        <w:t xml:space="preserve">being developed </w:t>
      </w:r>
      <w:r w:rsidR="00C86DFD">
        <w:rPr>
          <w:sz w:val="22"/>
        </w:rPr>
        <w:t xml:space="preserve">are </w:t>
      </w:r>
      <w:r w:rsidR="00173266">
        <w:rPr>
          <w:sz w:val="22"/>
        </w:rPr>
        <w:t xml:space="preserve">in service </w:t>
      </w:r>
      <w:r w:rsidR="006B489F">
        <w:rPr>
          <w:sz w:val="22"/>
        </w:rPr>
        <w:t xml:space="preserve">and </w:t>
      </w:r>
      <w:r w:rsidR="00537ADE">
        <w:rPr>
          <w:sz w:val="22"/>
        </w:rPr>
        <w:t>have significant</w:t>
      </w:r>
      <w:r w:rsidR="0067094F">
        <w:rPr>
          <w:sz w:val="22"/>
        </w:rPr>
        <w:t xml:space="preserve"> caseloads</w:t>
      </w:r>
      <w:r w:rsidR="00CA0E1B">
        <w:rPr>
          <w:sz w:val="22"/>
        </w:rPr>
        <w:t>.</w:t>
      </w:r>
      <w:r w:rsidR="00C86DFD">
        <w:rPr>
          <w:sz w:val="22"/>
        </w:rPr>
        <w:t xml:space="preserve"> </w:t>
      </w:r>
    </w:p>
    <w:p w14:paraId="18CA03F5" w14:textId="77777777" w:rsidR="00CA0E1B" w:rsidRDefault="00CA0E1B">
      <w:pPr>
        <w:ind w:left="420"/>
        <w:rPr>
          <w:sz w:val="22"/>
        </w:rPr>
      </w:pPr>
    </w:p>
    <w:p w14:paraId="17328351" w14:textId="247C4FC5" w:rsidR="00CA0E1B" w:rsidRDefault="00CA0E1B" w:rsidP="00CA0E1B">
      <w:pPr>
        <w:numPr>
          <w:ilvl w:val="0"/>
          <w:numId w:val="6"/>
        </w:numPr>
        <w:rPr>
          <w:sz w:val="22"/>
        </w:rPr>
      </w:pPr>
      <w:r w:rsidRPr="00C22FAE">
        <w:rPr>
          <w:sz w:val="22"/>
        </w:rPr>
        <w:t xml:space="preserve">The HSANV Board of Directors may recommend to the Commissioner of Health that </w:t>
      </w:r>
      <w:r w:rsidR="00DD0F33">
        <w:rPr>
          <w:sz w:val="22"/>
        </w:rPr>
        <w:t>the Eisenhower project be authorized and the NVASC</w:t>
      </w:r>
      <w:r w:rsidR="00553554">
        <w:rPr>
          <w:sz w:val="22"/>
        </w:rPr>
        <w:t xml:space="preserve"> </w:t>
      </w:r>
      <w:r w:rsidR="00DD0F33">
        <w:rPr>
          <w:sz w:val="22"/>
        </w:rPr>
        <w:t xml:space="preserve">application be </w:t>
      </w:r>
      <w:r>
        <w:rPr>
          <w:sz w:val="22"/>
        </w:rPr>
        <w:t xml:space="preserve">denied. </w:t>
      </w:r>
      <w:r w:rsidRPr="00C22FAE">
        <w:rPr>
          <w:sz w:val="22"/>
        </w:rPr>
        <w:t xml:space="preserve">  </w:t>
      </w:r>
    </w:p>
    <w:p w14:paraId="1B5FD1CF" w14:textId="77777777" w:rsidR="00CA0E1B" w:rsidRDefault="00CA0E1B">
      <w:pPr>
        <w:ind w:left="420"/>
        <w:rPr>
          <w:sz w:val="22"/>
        </w:rPr>
      </w:pPr>
    </w:p>
    <w:p w14:paraId="2B1480C9" w14:textId="41CF85B5" w:rsidR="00A6223C" w:rsidRDefault="00CA0E1B" w:rsidP="00A632F6">
      <w:pPr>
        <w:ind w:left="420"/>
        <w:rPr>
          <w:sz w:val="22"/>
        </w:rPr>
      </w:pPr>
      <w:r>
        <w:rPr>
          <w:sz w:val="22"/>
        </w:rPr>
        <w:t xml:space="preserve">A favorable recommendation on the </w:t>
      </w:r>
      <w:r w:rsidR="00DD0F33">
        <w:rPr>
          <w:sz w:val="22"/>
        </w:rPr>
        <w:t>Eisenhower</w:t>
      </w:r>
      <w:r>
        <w:rPr>
          <w:sz w:val="22"/>
        </w:rPr>
        <w:t xml:space="preserve"> project could be based on concluding that </w:t>
      </w:r>
      <w:r w:rsidR="00DD0F33">
        <w:rPr>
          <w:sz w:val="22"/>
        </w:rPr>
        <w:t xml:space="preserve">VHC Health </w:t>
      </w:r>
      <w:r>
        <w:rPr>
          <w:sz w:val="22"/>
        </w:rPr>
        <w:t xml:space="preserve">qualifies to add surgery capacity under the institutional need provision of the SMFP as that provision has been applied historically. An unfavorable recommendation on the </w:t>
      </w:r>
      <w:r w:rsidR="00DD0F33">
        <w:rPr>
          <w:sz w:val="22"/>
        </w:rPr>
        <w:t>NVASC</w:t>
      </w:r>
      <w:r w:rsidR="00A632F6">
        <w:rPr>
          <w:sz w:val="22"/>
        </w:rPr>
        <w:t xml:space="preserve"> </w:t>
      </w:r>
      <w:r>
        <w:rPr>
          <w:sz w:val="22"/>
        </w:rPr>
        <w:t xml:space="preserve">proposal could be based on </w:t>
      </w:r>
      <w:r w:rsidR="00A632F6">
        <w:rPr>
          <w:sz w:val="22"/>
        </w:rPr>
        <w:t xml:space="preserve">HCA surgery services </w:t>
      </w:r>
      <w:r w:rsidR="00E84966">
        <w:rPr>
          <w:sz w:val="22"/>
        </w:rPr>
        <w:t>not</w:t>
      </w:r>
      <w:r w:rsidR="00A632F6">
        <w:rPr>
          <w:sz w:val="22"/>
        </w:rPr>
        <w:t xml:space="preserve"> qualify</w:t>
      </w:r>
      <w:r w:rsidR="00736336">
        <w:rPr>
          <w:sz w:val="22"/>
        </w:rPr>
        <w:t>ing</w:t>
      </w:r>
      <w:r w:rsidR="00A632F6">
        <w:rPr>
          <w:sz w:val="22"/>
        </w:rPr>
        <w:t xml:space="preserve"> for consideration under the institutional need provision of the Virginia SMFP and that the proposal should be reduced in scope to two operating rooms relocated from Reston Hospital Center</w:t>
      </w:r>
      <w:r w:rsidR="00E84966">
        <w:rPr>
          <w:sz w:val="22"/>
        </w:rPr>
        <w:t>.</w:t>
      </w:r>
    </w:p>
    <w:p w14:paraId="7ED54830" w14:textId="77777777" w:rsidR="00A632F6" w:rsidRDefault="00A632F6" w:rsidP="00A632F6">
      <w:pPr>
        <w:ind w:left="420"/>
        <w:rPr>
          <w:b/>
          <w:sz w:val="22"/>
          <w:szCs w:val="22"/>
        </w:rPr>
      </w:pPr>
    </w:p>
    <w:bookmarkEnd w:id="7"/>
    <w:p w14:paraId="4061862B" w14:textId="77777777" w:rsidR="000B7EFA" w:rsidRPr="004246A6" w:rsidRDefault="000B7EFA" w:rsidP="000B7EFA">
      <w:pPr>
        <w:numPr>
          <w:ilvl w:val="12"/>
          <w:numId w:val="0"/>
        </w:numPr>
        <w:rPr>
          <w:sz w:val="22"/>
          <w:szCs w:val="22"/>
        </w:rPr>
      </w:pPr>
      <w:r w:rsidRPr="004246A6">
        <w:rPr>
          <w:b/>
          <w:sz w:val="22"/>
          <w:szCs w:val="22"/>
        </w:rPr>
        <w:t>IV.</w:t>
      </w:r>
      <w:r w:rsidRPr="004246A6">
        <w:rPr>
          <w:b/>
          <w:sz w:val="22"/>
          <w:szCs w:val="22"/>
        </w:rPr>
        <w:tab/>
        <w:t xml:space="preserve">Checklist of Mandatory Review Criteria </w:t>
      </w:r>
    </w:p>
    <w:p w14:paraId="78650393" w14:textId="77777777" w:rsidR="000B7EFA" w:rsidRPr="004246A6" w:rsidRDefault="000B7EFA" w:rsidP="000B7EFA">
      <w:pPr>
        <w:pStyle w:val="NormalWeb"/>
        <w:numPr>
          <w:ilvl w:val="2"/>
          <w:numId w:val="25"/>
        </w:numPr>
        <w:ind w:left="720"/>
        <w:rPr>
          <w:b/>
          <w:sz w:val="22"/>
          <w:szCs w:val="22"/>
        </w:rPr>
      </w:pPr>
      <w:r w:rsidRPr="004246A6">
        <w:rPr>
          <w:b/>
          <w:sz w:val="22"/>
          <w:szCs w:val="22"/>
        </w:rPr>
        <w:t xml:space="preserve">   Maintain or Improve Access to Care</w:t>
      </w:r>
    </w:p>
    <w:p w14:paraId="4070B8A0" w14:textId="140281BB" w:rsidR="00736336" w:rsidRDefault="00FB2BE6" w:rsidP="00F631BF">
      <w:pPr>
        <w:pStyle w:val="BodyText"/>
        <w:ind w:left="720"/>
        <w:rPr>
          <w:szCs w:val="22"/>
        </w:rPr>
      </w:pPr>
      <w:r w:rsidRPr="00B5530F">
        <w:rPr>
          <w:szCs w:val="22"/>
        </w:rPr>
        <w:t>Northern Virginia residents have ready access to surgical services</w:t>
      </w:r>
      <w:r w:rsidR="004F4AD0" w:rsidRPr="00B5530F">
        <w:rPr>
          <w:szCs w:val="22"/>
        </w:rPr>
        <w:t xml:space="preserve">, inpatient, </w:t>
      </w:r>
      <w:r w:rsidR="008177EC" w:rsidRPr="00B5530F">
        <w:rPr>
          <w:szCs w:val="22"/>
        </w:rPr>
        <w:t>outpatient</w:t>
      </w:r>
      <w:r w:rsidR="00985DC6" w:rsidRPr="00B5530F">
        <w:rPr>
          <w:szCs w:val="22"/>
        </w:rPr>
        <w:t>,</w:t>
      </w:r>
      <w:r w:rsidR="004F4AD0" w:rsidRPr="00B5530F">
        <w:rPr>
          <w:szCs w:val="22"/>
        </w:rPr>
        <w:t xml:space="preserve"> and office based</w:t>
      </w:r>
      <w:r w:rsidRPr="00B5530F">
        <w:rPr>
          <w:szCs w:val="22"/>
        </w:rPr>
        <w:t xml:space="preserve">. </w:t>
      </w:r>
      <w:r w:rsidR="00C22FAE" w:rsidRPr="00B5530F">
        <w:rPr>
          <w:szCs w:val="22"/>
        </w:rPr>
        <w:t xml:space="preserve">Given the </w:t>
      </w:r>
      <w:r w:rsidR="00C50217" w:rsidRPr="00B5530F">
        <w:rPr>
          <w:szCs w:val="22"/>
        </w:rPr>
        <w:t>size</w:t>
      </w:r>
      <w:r w:rsidR="007C4713" w:rsidRPr="00B5530F">
        <w:rPr>
          <w:szCs w:val="22"/>
        </w:rPr>
        <w:t xml:space="preserve">, </w:t>
      </w:r>
      <w:r w:rsidR="00342E7C" w:rsidRPr="00B5530F">
        <w:rPr>
          <w:szCs w:val="22"/>
        </w:rPr>
        <w:t>location,</w:t>
      </w:r>
      <w:r w:rsidR="00C22FAE" w:rsidRPr="00B5530F">
        <w:rPr>
          <w:szCs w:val="22"/>
        </w:rPr>
        <w:t xml:space="preserve"> </w:t>
      </w:r>
      <w:r w:rsidR="007C4713" w:rsidRPr="00B5530F">
        <w:rPr>
          <w:szCs w:val="22"/>
        </w:rPr>
        <w:t xml:space="preserve">and nature </w:t>
      </w:r>
      <w:r w:rsidR="00C22FAE" w:rsidRPr="00B5530F">
        <w:rPr>
          <w:szCs w:val="22"/>
        </w:rPr>
        <w:t xml:space="preserve">of </w:t>
      </w:r>
      <w:r w:rsidR="00C50217" w:rsidRPr="00B5530F">
        <w:rPr>
          <w:szCs w:val="22"/>
        </w:rPr>
        <w:t xml:space="preserve">the </w:t>
      </w:r>
      <w:r w:rsidR="00B171BB">
        <w:rPr>
          <w:szCs w:val="22"/>
        </w:rPr>
        <w:t xml:space="preserve">competing </w:t>
      </w:r>
      <w:r w:rsidR="008E48E8">
        <w:rPr>
          <w:szCs w:val="22"/>
        </w:rPr>
        <w:t xml:space="preserve">Eisenhower </w:t>
      </w:r>
      <w:r w:rsidR="00B171BB">
        <w:rPr>
          <w:szCs w:val="22"/>
        </w:rPr>
        <w:t xml:space="preserve">and </w:t>
      </w:r>
      <w:r w:rsidR="00421A20">
        <w:rPr>
          <w:szCs w:val="22"/>
        </w:rPr>
        <w:t xml:space="preserve">NVASC </w:t>
      </w:r>
      <w:r w:rsidR="00B171BB">
        <w:rPr>
          <w:szCs w:val="22"/>
        </w:rPr>
        <w:t>proposals</w:t>
      </w:r>
      <w:r w:rsidR="00713ACD" w:rsidRPr="00B5530F">
        <w:rPr>
          <w:szCs w:val="22"/>
        </w:rPr>
        <w:t xml:space="preserve">, </w:t>
      </w:r>
      <w:r w:rsidR="00B171BB">
        <w:rPr>
          <w:szCs w:val="22"/>
        </w:rPr>
        <w:t xml:space="preserve">neither </w:t>
      </w:r>
      <w:r w:rsidRPr="00B5530F">
        <w:rPr>
          <w:szCs w:val="22"/>
        </w:rPr>
        <w:t>would</w:t>
      </w:r>
      <w:r w:rsidR="00682B87" w:rsidRPr="00B5530F">
        <w:rPr>
          <w:szCs w:val="22"/>
        </w:rPr>
        <w:t xml:space="preserve"> alter</w:t>
      </w:r>
      <w:r w:rsidR="007C4713" w:rsidRPr="00B5530F">
        <w:rPr>
          <w:szCs w:val="22"/>
        </w:rPr>
        <w:t xml:space="preserve"> </w:t>
      </w:r>
      <w:r w:rsidR="004F4AD0" w:rsidRPr="00B5530F">
        <w:rPr>
          <w:szCs w:val="22"/>
        </w:rPr>
        <w:t xml:space="preserve">this </w:t>
      </w:r>
      <w:r w:rsidR="00385E52" w:rsidRPr="00B5530F">
        <w:rPr>
          <w:szCs w:val="22"/>
        </w:rPr>
        <w:t>circumstance</w:t>
      </w:r>
      <w:r w:rsidR="004F4AD0" w:rsidRPr="00B5530F">
        <w:rPr>
          <w:szCs w:val="22"/>
        </w:rPr>
        <w:t xml:space="preserve"> meaningfully</w:t>
      </w:r>
      <w:r w:rsidR="00713ACD" w:rsidRPr="00B5530F">
        <w:rPr>
          <w:szCs w:val="22"/>
        </w:rPr>
        <w:t>.</w:t>
      </w:r>
      <w:r w:rsidR="00B5530F">
        <w:rPr>
          <w:szCs w:val="22"/>
        </w:rPr>
        <w:t xml:space="preserve"> </w:t>
      </w:r>
    </w:p>
    <w:p w14:paraId="5ECC0F5A" w14:textId="77777777" w:rsidR="00FD3FE0" w:rsidRPr="00B5530F" w:rsidRDefault="00FD3FE0" w:rsidP="000B7EFA">
      <w:pPr>
        <w:pStyle w:val="BodyText"/>
        <w:ind w:left="720"/>
        <w:rPr>
          <w:szCs w:val="22"/>
        </w:rPr>
      </w:pPr>
    </w:p>
    <w:p w14:paraId="0648C1DC" w14:textId="77777777" w:rsidR="00F631BF" w:rsidRDefault="00B171BB" w:rsidP="00120369">
      <w:pPr>
        <w:pStyle w:val="BodyText"/>
        <w:ind w:left="720"/>
        <w:rPr>
          <w:szCs w:val="22"/>
        </w:rPr>
      </w:pPr>
      <w:r w:rsidRPr="00E84966">
        <w:rPr>
          <w:szCs w:val="22"/>
        </w:rPr>
        <w:t xml:space="preserve">Given its </w:t>
      </w:r>
      <w:r w:rsidR="00421A20" w:rsidRPr="00E84966">
        <w:rPr>
          <w:szCs w:val="22"/>
        </w:rPr>
        <w:t xml:space="preserve">relatively modest size (two operating rooms) and </w:t>
      </w:r>
      <w:r w:rsidRPr="00E84966">
        <w:rPr>
          <w:szCs w:val="22"/>
        </w:rPr>
        <w:t xml:space="preserve">consistency with the institutional need provision of the Virginia SMFP, the </w:t>
      </w:r>
      <w:r w:rsidR="00421A20" w:rsidRPr="00E84966">
        <w:rPr>
          <w:szCs w:val="22"/>
        </w:rPr>
        <w:t xml:space="preserve">Eisenhower project is more </w:t>
      </w:r>
      <w:r w:rsidR="00E84966" w:rsidRPr="00E84966">
        <w:rPr>
          <w:szCs w:val="22"/>
        </w:rPr>
        <w:t>consistent with</w:t>
      </w:r>
      <w:r w:rsidR="00421A20" w:rsidRPr="00E84966">
        <w:rPr>
          <w:szCs w:val="22"/>
        </w:rPr>
        <w:t xml:space="preserve"> </w:t>
      </w:r>
      <w:r w:rsidR="00E84966" w:rsidRPr="00E84966">
        <w:rPr>
          <w:szCs w:val="22"/>
        </w:rPr>
        <w:t xml:space="preserve">community </w:t>
      </w:r>
      <w:r w:rsidR="00421A20" w:rsidRPr="00E84966">
        <w:rPr>
          <w:szCs w:val="22"/>
        </w:rPr>
        <w:t xml:space="preserve">need than the NVASC proposal. NVASC does not qualify for consideration under the institutional need provision of the plan. </w:t>
      </w:r>
      <w:r w:rsidR="00F55F14" w:rsidRPr="00E84966">
        <w:rPr>
          <w:szCs w:val="22"/>
        </w:rPr>
        <w:t xml:space="preserve">Reducing the project </w:t>
      </w:r>
      <w:r w:rsidR="00421A20" w:rsidRPr="00E84966">
        <w:rPr>
          <w:szCs w:val="22"/>
        </w:rPr>
        <w:t xml:space="preserve">to two GPORs </w:t>
      </w:r>
      <w:r w:rsidR="00F55F14" w:rsidRPr="00E84966">
        <w:rPr>
          <w:szCs w:val="22"/>
        </w:rPr>
        <w:t>would satisfy its stated objective</w:t>
      </w:r>
      <w:r w:rsidR="00E84966" w:rsidRPr="00E84966">
        <w:rPr>
          <w:szCs w:val="22"/>
        </w:rPr>
        <w:t xml:space="preserve"> </w:t>
      </w:r>
    </w:p>
    <w:p w14:paraId="6510F57A" w14:textId="77777777" w:rsidR="00F631BF" w:rsidRDefault="00F631BF" w:rsidP="00120369">
      <w:pPr>
        <w:pStyle w:val="BodyText"/>
        <w:ind w:left="720"/>
        <w:rPr>
          <w:szCs w:val="22"/>
        </w:rPr>
      </w:pPr>
    </w:p>
    <w:p w14:paraId="7355FC8B" w14:textId="3041BD89" w:rsidR="00B5530F" w:rsidRDefault="00E84966" w:rsidP="00120369">
      <w:pPr>
        <w:pStyle w:val="BodyText"/>
        <w:ind w:left="720"/>
        <w:rPr>
          <w:szCs w:val="22"/>
        </w:rPr>
      </w:pPr>
      <w:r w:rsidRPr="00E84966">
        <w:rPr>
          <w:szCs w:val="22"/>
        </w:rPr>
        <w:t>of gaining eligibility for Medicare, Medicaid, and Tricare facility fee payments</w:t>
      </w:r>
      <w:r w:rsidR="00F55F14" w:rsidRPr="00E84966">
        <w:rPr>
          <w:szCs w:val="22"/>
        </w:rPr>
        <w:t xml:space="preserve"> without adding unnecessary and unwarranted capacity</w:t>
      </w:r>
      <w:r w:rsidR="00F55F14">
        <w:rPr>
          <w:szCs w:val="22"/>
        </w:rPr>
        <w:t>.</w:t>
      </w:r>
      <w:r w:rsidR="00421A20">
        <w:rPr>
          <w:szCs w:val="22"/>
        </w:rPr>
        <w:t xml:space="preserve"> </w:t>
      </w:r>
    </w:p>
    <w:p w14:paraId="2F481B79" w14:textId="60B6FA44" w:rsidR="00B171BB" w:rsidRPr="00120369" w:rsidRDefault="000B7EFA" w:rsidP="00132B62">
      <w:pPr>
        <w:pStyle w:val="NormalWeb"/>
        <w:numPr>
          <w:ilvl w:val="0"/>
          <w:numId w:val="25"/>
        </w:numPr>
        <w:ind w:left="720"/>
        <w:rPr>
          <w:sz w:val="22"/>
          <w:szCs w:val="22"/>
        </w:rPr>
      </w:pPr>
      <w:r w:rsidRPr="00120369">
        <w:rPr>
          <w:b/>
          <w:iCs/>
          <w:sz w:val="22"/>
          <w:szCs w:val="22"/>
        </w:rPr>
        <w:t xml:space="preserve">  </w:t>
      </w:r>
      <w:proofErr w:type="gramStart"/>
      <w:r w:rsidRPr="00120369">
        <w:rPr>
          <w:b/>
          <w:iCs/>
          <w:sz w:val="22"/>
          <w:szCs w:val="22"/>
        </w:rPr>
        <w:t>Meet</w:t>
      </w:r>
      <w:proofErr w:type="gramEnd"/>
      <w:r w:rsidRPr="00120369">
        <w:rPr>
          <w:b/>
          <w:iCs/>
          <w:sz w:val="22"/>
          <w:szCs w:val="22"/>
        </w:rPr>
        <w:t xml:space="preserve"> </w:t>
      </w:r>
      <w:r w:rsidR="00421A20">
        <w:rPr>
          <w:b/>
          <w:iCs/>
          <w:sz w:val="22"/>
          <w:szCs w:val="22"/>
        </w:rPr>
        <w:t xml:space="preserve">the </w:t>
      </w:r>
      <w:r w:rsidRPr="00120369">
        <w:rPr>
          <w:b/>
          <w:iCs/>
          <w:sz w:val="22"/>
          <w:szCs w:val="22"/>
        </w:rPr>
        <w:t xml:space="preserve">Needs of Residents </w:t>
      </w:r>
    </w:p>
    <w:p w14:paraId="2BE22061" w14:textId="40E9745D" w:rsidR="00391B48" w:rsidRDefault="00FA6FA1" w:rsidP="00FA6FA1">
      <w:pPr>
        <w:pStyle w:val="NormalWeb"/>
        <w:ind w:left="720"/>
        <w:rPr>
          <w:sz w:val="22"/>
          <w:szCs w:val="22"/>
        </w:rPr>
      </w:pPr>
      <w:r>
        <w:rPr>
          <w:sz w:val="22"/>
          <w:szCs w:val="22"/>
        </w:rPr>
        <w:t>VHC Health and HCA</w:t>
      </w:r>
      <w:r w:rsidR="00B171BB">
        <w:rPr>
          <w:sz w:val="22"/>
          <w:szCs w:val="22"/>
        </w:rPr>
        <w:t xml:space="preserve"> </w:t>
      </w:r>
      <w:r w:rsidR="00F55F14">
        <w:rPr>
          <w:sz w:val="22"/>
          <w:szCs w:val="22"/>
        </w:rPr>
        <w:t xml:space="preserve">medical facilities </w:t>
      </w:r>
      <w:r w:rsidR="00B171BB">
        <w:rPr>
          <w:sz w:val="22"/>
          <w:szCs w:val="22"/>
        </w:rPr>
        <w:t xml:space="preserve">have served residents of </w:t>
      </w:r>
      <w:r>
        <w:rPr>
          <w:sz w:val="22"/>
          <w:szCs w:val="22"/>
        </w:rPr>
        <w:t>northern Virginia</w:t>
      </w:r>
      <w:r>
        <w:rPr>
          <w:sz w:val="22"/>
          <w:szCs w:val="22"/>
        </w:rPr>
        <w:t xml:space="preserve"> </w:t>
      </w:r>
      <w:r w:rsidR="000F1C11">
        <w:rPr>
          <w:sz w:val="22"/>
          <w:szCs w:val="22"/>
        </w:rPr>
        <w:t>for decades. There is no indication or suggestion that either has avoid</w:t>
      </w:r>
      <w:r w:rsidR="00120369">
        <w:rPr>
          <w:sz w:val="22"/>
          <w:szCs w:val="22"/>
        </w:rPr>
        <w:t>ed</w:t>
      </w:r>
      <w:r w:rsidR="000F1C11">
        <w:rPr>
          <w:sz w:val="22"/>
          <w:szCs w:val="22"/>
        </w:rPr>
        <w:t xml:space="preserve"> responding to the medical needs of their respective primary service area</w:t>
      </w:r>
      <w:r>
        <w:rPr>
          <w:sz w:val="22"/>
          <w:szCs w:val="22"/>
        </w:rPr>
        <w:t xml:space="preserve"> population</w:t>
      </w:r>
      <w:r w:rsidR="00120369">
        <w:rPr>
          <w:sz w:val="22"/>
          <w:szCs w:val="22"/>
        </w:rPr>
        <w:t>s</w:t>
      </w:r>
      <w:r w:rsidR="000F1C11">
        <w:rPr>
          <w:sz w:val="22"/>
          <w:szCs w:val="22"/>
        </w:rPr>
        <w:t xml:space="preserve">. </w:t>
      </w:r>
      <w:r>
        <w:rPr>
          <w:sz w:val="22"/>
          <w:szCs w:val="22"/>
        </w:rPr>
        <w:t xml:space="preserve">Both could be expected to continue to </w:t>
      </w:r>
      <w:r w:rsidR="00D00DF7">
        <w:rPr>
          <w:sz w:val="22"/>
          <w:szCs w:val="22"/>
        </w:rPr>
        <w:t xml:space="preserve">respond to perceived community needs at </w:t>
      </w:r>
      <w:r>
        <w:rPr>
          <w:sz w:val="22"/>
          <w:szCs w:val="22"/>
        </w:rPr>
        <w:t xml:space="preserve">the new services proposed. </w:t>
      </w:r>
    </w:p>
    <w:p w14:paraId="21B1E098" w14:textId="1919E14E" w:rsidR="000B7EFA" w:rsidRPr="00FD3FE0" w:rsidRDefault="000B7EFA" w:rsidP="000B7EFA">
      <w:pPr>
        <w:pStyle w:val="NormalWeb"/>
        <w:numPr>
          <w:ilvl w:val="0"/>
          <w:numId w:val="25"/>
        </w:numPr>
        <w:ind w:left="720"/>
        <w:rPr>
          <w:b/>
          <w:sz w:val="22"/>
          <w:szCs w:val="22"/>
        </w:rPr>
      </w:pPr>
      <w:r w:rsidRPr="004246A6">
        <w:rPr>
          <w:b/>
          <w:iCs/>
          <w:sz w:val="22"/>
          <w:szCs w:val="22"/>
        </w:rPr>
        <w:t xml:space="preserve">   Consistency with Virginia State Medical Facilities Plan (SMFP)</w:t>
      </w:r>
    </w:p>
    <w:p w14:paraId="7A556339" w14:textId="08880B16" w:rsidR="00345576" w:rsidRDefault="00760789" w:rsidP="00760789">
      <w:pPr>
        <w:autoSpaceDE w:val="0"/>
        <w:autoSpaceDN w:val="0"/>
        <w:adjustRightInd w:val="0"/>
        <w:ind w:left="720"/>
        <w:rPr>
          <w:sz w:val="22"/>
          <w:szCs w:val="22"/>
        </w:rPr>
      </w:pPr>
      <w:r w:rsidRPr="00345576">
        <w:rPr>
          <w:sz w:val="22"/>
          <w:szCs w:val="22"/>
        </w:rPr>
        <w:t>Both proposals would increase the number of operating rooms in PD 8</w:t>
      </w:r>
      <w:r w:rsidR="00345576">
        <w:rPr>
          <w:sz w:val="22"/>
          <w:szCs w:val="22"/>
        </w:rPr>
        <w:t>.</w:t>
      </w:r>
      <w:r w:rsidR="00E26CBC" w:rsidRPr="00345576">
        <w:rPr>
          <w:sz w:val="22"/>
          <w:szCs w:val="22"/>
        </w:rPr>
        <w:t xml:space="preserve"> </w:t>
      </w:r>
      <w:r w:rsidR="00FA6FA1">
        <w:rPr>
          <w:sz w:val="22"/>
          <w:szCs w:val="22"/>
        </w:rPr>
        <w:t>Eisenhower</w:t>
      </w:r>
      <w:r w:rsidR="00E26CBC" w:rsidRPr="00345576">
        <w:rPr>
          <w:sz w:val="22"/>
          <w:szCs w:val="22"/>
        </w:rPr>
        <w:t xml:space="preserve"> would add</w:t>
      </w:r>
      <w:r w:rsidRPr="00345576">
        <w:rPr>
          <w:sz w:val="22"/>
          <w:szCs w:val="22"/>
        </w:rPr>
        <w:t xml:space="preserve"> </w:t>
      </w:r>
      <w:r w:rsidR="00E26CBC" w:rsidRPr="00345576">
        <w:rPr>
          <w:sz w:val="22"/>
          <w:szCs w:val="22"/>
        </w:rPr>
        <w:t xml:space="preserve">two GPORs.  </w:t>
      </w:r>
      <w:r w:rsidR="00FA6FA1">
        <w:rPr>
          <w:sz w:val="22"/>
          <w:szCs w:val="22"/>
        </w:rPr>
        <w:t>NVASC</w:t>
      </w:r>
      <w:r w:rsidR="00E26CBC" w:rsidRPr="00345576">
        <w:rPr>
          <w:sz w:val="22"/>
          <w:szCs w:val="22"/>
        </w:rPr>
        <w:t xml:space="preserve"> would add </w:t>
      </w:r>
      <w:r w:rsidR="00FA6FA1">
        <w:rPr>
          <w:sz w:val="22"/>
          <w:szCs w:val="22"/>
        </w:rPr>
        <w:t>four</w:t>
      </w:r>
      <w:r w:rsidR="00345576">
        <w:rPr>
          <w:sz w:val="22"/>
          <w:szCs w:val="22"/>
        </w:rPr>
        <w:t xml:space="preserve">. The Virginia SMFP operating room </w:t>
      </w:r>
      <w:r w:rsidR="00FA6FA1">
        <w:rPr>
          <w:sz w:val="22"/>
          <w:szCs w:val="22"/>
        </w:rPr>
        <w:t>planning</w:t>
      </w:r>
      <w:r w:rsidR="00736336">
        <w:rPr>
          <w:sz w:val="22"/>
          <w:szCs w:val="22"/>
        </w:rPr>
        <w:t xml:space="preserve"> </w:t>
      </w:r>
      <w:proofErr w:type="spellStart"/>
      <w:r w:rsidR="00FA6FA1">
        <w:rPr>
          <w:sz w:val="22"/>
          <w:szCs w:val="22"/>
        </w:rPr>
        <w:t>ethodology</w:t>
      </w:r>
      <w:proofErr w:type="spellEnd"/>
      <w:r w:rsidR="00345576">
        <w:rPr>
          <w:sz w:val="22"/>
          <w:szCs w:val="22"/>
        </w:rPr>
        <w:t xml:space="preserve"> suggests there is no regional need for </w:t>
      </w:r>
      <w:r w:rsidR="00495DEE">
        <w:rPr>
          <w:sz w:val="22"/>
          <w:szCs w:val="22"/>
        </w:rPr>
        <w:t>additional</w:t>
      </w:r>
      <w:r w:rsidR="00345576">
        <w:rPr>
          <w:sz w:val="22"/>
          <w:szCs w:val="22"/>
        </w:rPr>
        <w:t xml:space="preserve"> surgery capacity within the next five to six years. </w:t>
      </w:r>
      <w:r w:rsidR="00345576" w:rsidRPr="00345576">
        <w:rPr>
          <w:sz w:val="22"/>
          <w:szCs w:val="22"/>
        </w:rPr>
        <w:t xml:space="preserve"> </w:t>
      </w:r>
    </w:p>
    <w:p w14:paraId="16D78DE2" w14:textId="77777777" w:rsidR="00345576" w:rsidRDefault="00345576" w:rsidP="00345576">
      <w:pPr>
        <w:autoSpaceDE w:val="0"/>
        <w:autoSpaceDN w:val="0"/>
        <w:adjustRightInd w:val="0"/>
        <w:rPr>
          <w:sz w:val="22"/>
          <w:szCs w:val="22"/>
        </w:rPr>
      </w:pPr>
    </w:p>
    <w:p w14:paraId="2991DF0D" w14:textId="77777777" w:rsidR="00256D7A" w:rsidRDefault="00345576" w:rsidP="00391B48">
      <w:pPr>
        <w:autoSpaceDE w:val="0"/>
        <w:autoSpaceDN w:val="0"/>
        <w:adjustRightInd w:val="0"/>
        <w:ind w:left="720"/>
        <w:rPr>
          <w:sz w:val="22"/>
          <w:szCs w:val="22"/>
        </w:rPr>
      </w:pPr>
      <w:r>
        <w:rPr>
          <w:sz w:val="22"/>
          <w:szCs w:val="22"/>
        </w:rPr>
        <w:t xml:space="preserve">From </w:t>
      </w:r>
      <w:r w:rsidRPr="00495DEE">
        <w:rPr>
          <w:sz w:val="22"/>
          <w:szCs w:val="22"/>
        </w:rPr>
        <w:t>this</w:t>
      </w:r>
      <w:r>
        <w:rPr>
          <w:sz w:val="22"/>
          <w:szCs w:val="22"/>
        </w:rPr>
        <w:t xml:space="preserve"> perspective neither proposal is </w:t>
      </w:r>
      <w:r w:rsidR="00120369">
        <w:rPr>
          <w:sz w:val="22"/>
          <w:szCs w:val="22"/>
        </w:rPr>
        <w:t xml:space="preserve">fully </w:t>
      </w:r>
      <w:r>
        <w:rPr>
          <w:sz w:val="22"/>
          <w:szCs w:val="22"/>
        </w:rPr>
        <w:t xml:space="preserve">consistent with </w:t>
      </w:r>
      <w:r w:rsidR="000A277E">
        <w:rPr>
          <w:sz w:val="22"/>
          <w:szCs w:val="22"/>
        </w:rPr>
        <w:t>the plan</w:t>
      </w:r>
      <w:r>
        <w:rPr>
          <w:sz w:val="22"/>
          <w:szCs w:val="22"/>
        </w:rPr>
        <w:t xml:space="preserve">. The principal difference is that the </w:t>
      </w:r>
      <w:r w:rsidR="00FA6FA1">
        <w:rPr>
          <w:sz w:val="22"/>
          <w:szCs w:val="22"/>
        </w:rPr>
        <w:t>Eisenhower</w:t>
      </w:r>
      <w:r>
        <w:rPr>
          <w:sz w:val="22"/>
          <w:szCs w:val="22"/>
        </w:rPr>
        <w:t xml:space="preserve"> proposal, which calls for additional capacity to meet an internal facility need to respond to current and near-term </w:t>
      </w:r>
      <w:r w:rsidR="00495DEE">
        <w:rPr>
          <w:sz w:val="22"/>
          <w:szCs w:val="22"/>
        </w:rPr>
        <w:t xml:space="preserve">demand, is consistent with the institutional need provision of the plan as it is commonly interpreted and applied in similar circumstances. </w:t>
      </w:r>
    </w:p>
    <w:p w14:paraId="52EAF30D" w14:textId="77777777" w:rsidR="00256D7A" w:rsidRDefault="00256D7A" w:rsidP="00391B48">
      <w:pPr>
        <w:autoSpaceDE w:val="0"/>
        <w:autoSpaceDN w:val="0"/>
        <w:adjustRightInd w:val="0"/>
        <w:ind w:left="720"/>
        <w:rPr>
          <w:sz w:val="22"/>
          <w:szCs w:val="22"/>
        </w:rPr>
      </w:pPr>
    </w:p>
    <w:p w14:paraId="64523ECA" w14:textId="2BDE961B" w:rsidR="00B9088E" w:rsidRPr="00097AF0" w:rsidRDefault="00256D7A" w:rsidP="00391B48">
      <w:pPr>
        <w:autoSpaceDE w:val="0"/>
        <w:autoSpaceDN w:val="0"/>
        <w:adjustRightInd w:val="0"/>
        <w:ind w:left="720"/>
        <w:rPr>
          <w:iCs/>
          <w:sz w:val="22"/>
          <w:szCs w:val="22"/>
        </w:rPr>
      </w:pPr>
      <w:r w:rsidRPr="00097AF0">
        <w:rPr>
          <w:szCs w:val="22"/>
        </w:rPr>
        <w:t xml:space="preserve">NVASC does not qualify for consideration under the institutional need provision of the plan. </w:t>
      </w:r>
      <w:r w:rsidR="00F55F14" w:rsidRPr="00097AF0">
        <w:rPr>
          <w:szCs w:val="22"/>
        </w:rPr>
        <w:t xml:space="preserve">NVASC </w:t>
      </w:r>
      <w:r w:rsidR="00994646" w:rsidRPr="00097AF0">
        <w:rPr>
          <w:szCs w:val="22"/>
        </w:rPr>
        <w:t xml:space="preserve">presents </w:t>
      </w:r>
      <w:r w:rsidR="00F55F14" w:rsidRPr="00097AF0">
        <w:rPr>
          <w:szCs w:val="22"/>
        </w:rPr>
        <w:t xml:space="preserve">no </w:t>
      </w:r>
      <w:r w:rsidR="00994646" w:rsidRPr="00097AF0">
        <w:rPr>
          <w:szCs w:val="22"/>
        </w:rPr>
        <w:t>credible</w:t>
      </w:r>
      <w:r w:rsidR="00F55F14" w:rsidRPr="00097AF0">
        <w:rPr>
          <w:szCs w:val="22"/>
        </w:rPr>
        <w:t xml:space="preserve"> argument to support, much less justify, a four operating room </w:t>
      </w:r>
      <w:r w:rsidR="00994646" w:rsidRPr="00097AF0">
        <w:rPr>
          <w:szCs w:val="22"/>
        </w:rPr>
        <w:t>surgery center</w:t>
      </w:r>
      <w:r w:rsidR="00F55F14" w:rsidRPr="00097AF0">
        <w:rPr>
          <w:szCs w:val="22"/>
        </w:rPr>
        <w:t xml:space="preserve">. </w:t>
      </w:r>
      <w:r w:rsidRPr="00097AF0">
        <w:rPr>
          <w:szCs w:val="22"/>
        </w:rPr>
        <w:t>Were it reduced in scope to two GPORs</w:t>
      </w:r>
      <w:r w:rsidRPr="00097AF0">
        <w:rPr>
          <w:szCs w:val="22"/>
        </w:rPr>
        <w:t xml:space="preserve"> relocated from</w:t>
      </w:r>
      <w:r w:rsidR="00F55F14" w:rsidRPr="00097AF0">
        <w:rPr>
          <w:szCs w:val="22"/>
        </w:rPr>
        <w:t xml:space="preserve"> </w:t>
      </w:r>
      <w:r w:rsidRPr="00097AF0">
        <w:rPr>
          <w:szCs w:val="22"/>
        </w:rPr>
        <w:t>RHC</w:t>
      </w:r>
      <w:r w:rsidR="00994646" w:rsidRPr="00097AF0">
        <w:rPr>
          <w:szCs w:val="22"/>
        </w:rPr>
        <w:t xml:space="preserve">, </w:t>
      </w:r>
      <w:r w:rsidR="00F55F14" w:rsidRPr="00097AF0">
        <w:rPr>
          <w:szCs w:val="22"/>
        </w:rPr>
        <w:t xml:space="preserve">the </w:t>
      </w:r>
      <w:r w:rsidR="00994646" w:rsidRPr="00097AF0">
        <w:rPr>
          <w:szCs w:val="22"/>
        </w:rPr>
        <w:t xml:space="preserve">NVASC </w:t>
      </w:r>
      <w:r w:rsidR="00F55F14" w:rsidRPr="00097AF0">
        <w:rPr>
          <w:szCs w:val="22"/>
        </w:rPr>
        <w:t>proposal would be generally consistent with the Virginia SMFP planning guidelines as they have been applied for decades.</w:t>
      </w:r>
    </w:p>
    <w:p w14:paraId="22608E24" w14:textId="59C48C96" w:rsidR="000B7EFA" w:rsidRPr="004246A6" w:rsidRDefault="000B7EFA" w:rsidP="000B7EFA">
      <w:pPr>
        <w:pStyle w:val="NormalWeb"/>
        <w:numPr>
          <w:ilvl w:val="0"/>
          <w:numId w:val="26"/>
        </w:numPr>
        <w:ind w:left="1080"/>
        <w:rPr>
          <w:b/>
          <w:iCs/>
          <w:sz w:val="22"/>
          <w:szCs w:val="22"/>
        </w:rPr>
      </w:pPr>
      <w:r w:rsidRPr="004246A6">
        <w:rPr>
          <w:b/>
          <w:iCs/>
          <w:sz w:val="22"/>
          <w:szCs w:val="22"/>
        </w:rPr>
        <w:t xml:space="preserve">Beneficial Institutional Competition while Improving Access to Essential Care </w:t>
      </w:r>
    </w:p>
    <w:p w14:paraId="5F516A42" w14:textId="045FA97B" w:rsidR="004B0105" w:rsidRPr="004B0105" w:rsidRDefault="00495DEE" w:rsidP="00B36F1B">
      <w:pPr>
        <w:pStyle w:val="NormalWeb"/>
        <w:ind w:left="720"/>
        <w:rPr>
          <w:sz w:val="22"/>
          <w:szCs w:val="22"/>
        </w:rPr>
      </w:pPr>
      <w:r w:rsidRPr="00495DEE">
        <w:rPr>
          <w:iCs/>
          <w:sz w:val="22"/>
          <w:szCs w:val="22"/>
        </w:rPr>
        <w:t xml:space="preserve">Authorized surgery capacity exceeds current and </w:t>
      </w:r>
      <w:r w:rsidR="00097AF0">
        <w:rPr>
          <w:iCs/>
          <w:sz w:val="22"/>
          <w:szCs w:val="22"/>
        </w:rPr>
        <w:t xml:space="preserve">near-term </w:t>
      </w:r>
      <w:r w:rsidRPr="00495DEE">
        <w:rPr>
          <w:iCs/>
          <w:sz w:val="22"/>
          <w:szCs w:val="22"/>
        </w:rPr>
        <w:t>projected demand.</w:t>
      </w:r>
      <w:r w:rsidR="004431BC">
        <w:rPr>
          <w:iCs/>
          <w:sz w:val="22"/>
          <w:szCs w:val="22"/>
        </w:rPr>
        <w:t xml:space="preserve"> Authorized surgery capacity is well distribution</w:t>
      </w:r>
      <w:r w:rsidR="00097AF0">
        <w:rPr>
          <w:iCs/>
          <w:sz w:val="22"/>
          <w:szCs w:val="22"/>
        </w:rPr>
        <w:t>.</w:t>
      </w:r>
      <w:r w:rsidR="004431BC">
        <w:rPr>
          <w:iCs/>
          <w:sz w:val="22"/>
          <w:szCs w:val="22"/>
        </w:rPr>
        <w:t xml:space="preserve"> </w:t>
      </w:r>
      <w:r w:rsidRPr="00495DEE">
        <w:rPr>
          <w:iCs/>
          <w:sz w:val="22"/>
          <w:szCs w:val="22"/>
        </w:rPr>
        <w:t xml:space="preserve"> There is no regional need for additional </w:t>
      </w:r>
      <w:r w:rsidR="00E50E18">
        <w:rPr>
          <w:iCs/>
          <w:sz w:val="22"/>
          <w:szCs w:val="22"/>
        </w:rPr>
        <w:t>general purpose operating rooms</w:t>
      </w:r>
      <w:r w:rsidRPr="00495DEE">
        <w:rPr>
          <w:iCs/>
          <w:sz w:val="22"/>
          <w:szCs w:val="22"/>
        </w:rPr>
        <w:t>.</w:t>
      </w:r>
      <w:r>
        <w:rPr>
          <w:iCs/>
          <w:sz w:val="22"/>
          <w:szCs w:val="22"/>
        </w:rPr>
        <w:t xml:space="preserve"> </w:t>
      </w:r>
      <w:r w:rsidR="004B0105" w:rsidRPr="004B0105">
        <w:rPr>
          <w:sz w:val="22"/>
        </w:rPr>
        <w:t>Additional surgery center</w:t>
      </w:r>
      <w:r w:rsidR="004431BC">
        <w:rPr>
          <w:sz w:val="22"/>
        </w:rPr>
        <w:t>s</w:t>
      </w:r>
      <w:r w:rsidR="004B0105" w:rsidRPr="004B0105">
        <w:rPr>
          <w:sz w:val="22"/>
        </w:rPr>
        <w:t xml:space="preserve"> </w:t>
      </w:r>
      <w:r w:rsidR="004431BC">
        <w:rPr>
          <w:sz w:val="22"/>
        </w:rPr>
        <w:t>are</w:t>
      </w:r>
      <w:r w:rsidR="004B0105" w:rsidRPr="004B0105">
        <w:rPr>
          <w:sz w:val="22"/>
        </w:rPr>
        <w:t xml:space="preserve"> not </w:t>
      </w:r>
      <w:r w:rsidR="004431BC">
        <w:rPr>
          <w:sz w:val="22"/>
        </w:rPr>
        <w:t xml:space="preserve">necessary, or otherwise </w:t>
      </w:r>
      <w:r w:rsidR="004B0105" w:rsidRPr="004B0105">
        <w:rPr>
          <w:sz w:val="22"/>
        </w:rPr>
        <w:t xml:space="preserve">needed to improve access to care.  </w:t>
      </w:r>
    </w:p>
    <w:p w14:paraId="119E31CC" w14:textId="5DCC4EC7" w:rsidR="001B4C9B" w:rsidRDefault="004B605B" w:rsidP="00B36F1B">
      <w:pPr>
        <w:pStyle w:val="NormalWeb"/>
        <w:ind w:left="720"/>
        <w:rPr>
          <w:sz w:val="22"/>
          <w:szCs w:val="22"/>
        </w:rPr>
      </w:pPr>
      <w:r>
        <w:rPr>
          <w:sz w:val="22"/>
          <w:szCs w:val="22"/>
        </w:rPr>
        <w:t>C</w:t>
      </w:r>
      <w:r w:rsidR="00B42DD2">
        <w:rPr>
          <w:sz w:val="22"/>
          <w:szCs w:val="22"/>
        </w:rPr>
        <w:t xml:space="preserve">ompetitive effects, if any, of </w:t>
      </w:r>
      <w:r w:rsidR="00495DEE">
        <w:rPr>
          <w:sz w:val="22"/>
          <w:szCs w:val="22"/>
        </w:rPr>
        <w:t xml:space="preserve">local surgery services, including </w:t>
      </w:r>
      <w:r w:rsidR="00B42DD2">
        <w:rPr>
          <w:sz w:val="22"/>
          <w:szCs w:val="22"/>
        </w:rPr>
        <w:t>ambulatory surgery center</w:t>
      </w:r>
      <w:r w:rsidR="00393F6D">
        <w:rPr>
          <w:sz w:val="22"/>
          <w:szCs w:val="22"/>
        </w:rPr>
        <w:t>s</w:t>
      </w:r>
      <w:r w:rsidR="00495DEE">
        <w:rPr>
          <w:sz w:val="22"/>
          <w:szCs w:val="22"/>
        </w:rPr>
        <w:t>,</w:t>
      </w:r>
      <w:r>
        <w:rPr>
          <w:sz w:val="22"/>
          <w:szCs w:val="22"/>
        </w:rPr>
        <w:t xml:space="preserve"> </w:t>
      </w:r>
      <w:r w:rsidR="00B42DD2">
        <w:rPr>
          <w:sz w:val="22"/>
          <w:szCs w:val="22"/>
        </w:rPr>
        <w:t xml:space="preserve">are </w:t>
      </w:r>
      <w:r w:rsidR="004B0105">
        <w:rPr>
          <w:sz w:val="22"/>
          <w:szCs w:val="22"/>
        </w:rPr>
        <w:t>difficult to discern</w:t>
      </w:r>
      <w:r w:rsidR="004431BC">
        <w:rPr>
          <w:sz w:val="22"/>
          <w:szCs w:val="22"/>
        </w:rPr>
        <w:t>, much less assess</w:t>
      </w:r>
      <w:r w:rsidR="00B42DD2">
        <w:rPr>
          <w:sz w:val="22"/>
          <w:szCs w:val="22"/>
        </w:rPr>
        <w:t xml:space="preserve">. </w:t>
      </w:r>
      <w:r w:rsidR="001B4C9B">
        <w:rPr>
          <w:sz w:val="22"/>
          <w:szCs w:val="22"/>
        </w:rPr>
        <w:t>There is no indication</w:t>
      </w:r>
      <w:r w:rsidR="004B0105">
        <w:rPr>
          <w:sz w:val="22"/>
          <w:szCs w:val="22"/>
        </w:rPr>
        <w:t xml:space="preserve"> </w:t>
      </w:r>
      <w:r w:rsidR="001B4C9B">
        <w:rPr>
          <w:sz w:val="22"/>
          <w:szCs w:val="22"/>
        </w:rPr>
        <w:t xml:space="preserve">that </w:t>
      </w:r>
      <w:r w:rsidR="00495DEE">
        <w:rPr>
          <w:sz w:val="22"/>
          <w:szCs w:val="22"/>
        </w:rPr>
        <w:t>either</w:t>
      </w:r>
      <w:r w:rsidR="001B4C9B">
        <w:rPr>
          <w:sz w:val="22"/>
          <w:szCs w:val="22"/>
        </w:rPr>
        <w:t xml:space="preserve"> project is needed to stimulate</w:t>
      </w:r>
      <w:r w:rsidR="006931CE">
        <w:rPr>
          <w:sz w:val="22"/>
          <w:szCs w:val="22"/>
        </w:rPr>
        <w:t>, or would facilitate,</w:t>
      </w:r>
      <w:r w:rsidR="001B4C9B">
        <w:rPr>
          <w:sz w:val="22"/>
          <w:szCs w:val="22"/>
        </w:rPr>
        <w:t xml:space="preserve"> </w:t>
      </w:r>
      <w:r w:rsidR="00F55F14">
        <w:rPr>
          <w:sz w:val="22"/>
          <w:szCs w:val="22"/>
        </w:rPr>
        <w:t xml:space="preserve">price or other </w:t>
      </w:r>
      <w:r w:rsidR="001B4C9B">
        <w:rPr>
          <w:sz w:val="22"/>
          <w:szCs w:val="22"/>
        </w:rPr>
        <w:t xml:space="preserve">competition among surgery service providers. </w:t>
      </w:r>
    </w:p>
    <w:p w14:paraId="4EC45D14" w14:textId="77777777" w:rsidR="004B0157" w:rsidRDefault="004B0157" w:rsidP="00B36F1B">
      <w:pPr>
        <w:pStyle w:val="NormalWeb"/>
        <w:ind w:left="720"/>
        <w:rPr>
          <w:sz w:val="22"/>
          <w:szCs w:val="22"/>
        </w:rPr>
      </w:pPr>
    </w:p>
    <w:p w14:paraId="00B486CB" w14:textId="77777777" w:rsidR="004B0157" w:rsidRDefault="004B0157" w:rsidP="00B36F1B">
      <w:pPr>
        <w:pStyle w:val="NormalWeb"/>
        <w:ind w:left="720"/>
        <w:rPr>
          <w:sz w:val="22"/>
          <w:szCs w:val="22"/>
        </w:rPr>
      </w:pPr>
    </w:p>
    <w:p w14:paraId="2DB76462" w14:textId="77777777" w:rsidR="004B0157" w:rsidRDefault="004B0157" w:rsidP="00B36F1B">
      <w:pPr>
        <w:pStyle w:val="NormalWeb"/>
        <w:ind w:left="720"/>
        <w:rPr>
          <w:sz w:val="22"/>
          <w:szCs w:val="22"/>
        </w:rPr>
      </w:pPr>
    </w:p>
    <w:p w14:paraId="59D8E486" w14:textId="77777777" w:rsidR="00F52379" w:rsidRPr="00F52379" w:rsidRDefault="000B7EFA" w:rsidP="00F52379">
      <w:pPr>
        <w:pStyle w:val="NormalWeb"/>
        <w:numPr>
          <w:ilvl w:val="0"/>
          <w:numId w:val="26"/>
        </w:numPr>
        <w:ind w:left="1080"/>
        <w:rPr>
          <w:b/>
          <w:iCs/>
          <w:sz w:val="22"/>
          <w:szCs w:val="22"/>
        </w:rPr>
      </w:pPr>
      <w:r w:rsidRPr="004246A6">
        <w:rPr>
          <w:b/>
          <w:iCs/>
          <w:sz w:val="22"/>
          <w:szCs w:val="22"/>
        </w:rPr>
        <w:t xml:space="preserve">Relationship </w:t>
      </w:r>
      <w:proofErr w:type="gramStart"/>
      <w:r w:rsidRPr="004246A6">
        <w:rPr>
          <w:b/>
          <w:iCs/>
          <w:sz w:val="22"/>
          <w:szCs w:val="22"/>
        </w:rPr>
        <w:t>to</w:t>
      </w:r>
      <w:proofErr w:type="gramEnd"/>
      <w:r w:rsidRPr="004246A6">
        <w:rPr>
          <w:b/>
          <w:iCs/>
          <w:sz w:val="22"/>
          <w:szCs w:val="22"/>
        </w:rPr>
        <w:t xml:space="preserve"> Existing Health Care System</w:t>
      </w:r>
    </w:p>
    <w:p w14:paraId="143A926E" w14:textId="3254CC14" w:rsidR="00B52F34" w:rsidRDefault="00B52F34" w:rsidP="00892559">
      <w:pPr>
        <w:pStyle w:val="BodyText"/>
        <w:ind w:left="720"/>
      </w:pPr>
      <w:r>
        <w:t xml:space="preserve">Expansion of </w:t>
      </w:r>
      <w:r w:rsidR="00E50E18">
        <w:t>VHC Health’s</w:t>
      </w:r>
      <w:r>
        <w:t xml:space="preserve"> surgery service</w:t>
      </w:r>
      <w:r w:rsidR="00E50E18">
        <w:t xml:space="preserve"> by developing a satellite ambulatory surgery center in its primary surgery center </w:t>
      </w:r>
      <w:r>
        <w:t xml:space="preserve">is compatible with natural, organic </w:t>
      </w:r>
      <w:r w:rsidR="0052366B">
        <w:t xml:space="preserve">growth </w:t>
      </w:r>
      <w:r w:rsidR="00E50E18">
        <w:t xml:space="preserve">of its surgery service. </w:t>
      </w:r>
      <w:r w:rsidR="0052366B">
        <w:t xml:space="preserve">and </w:t>
      </w:r>
      <w:r w:rsidR="00097AF0">
        <w:t xml:space="preserve">with the </w:t>
      </w:r>
      <w:r w:rsidR="0052366B">
        <w:t xml:space="preserve">development </w:t>
      </w:r>
      <w:r>
        <w:t>of the regional operating room complement</w:t>
      </w:r>
      <w:r w:rsidR="00097AF0">
        <w:t xml:space="preserve"> </w:t>
      </w:r>
      <w:r>
        <w:t>consistent with population growth and other demographic changes.</w:t>
      </w:r>
    </w:p>
    <w:p w14:paraId="5AFC06E1" w14:textId="77777777" w:rsidR="00B52F34" w:rsidRDefault="00B52F34" w:rsidP="00892559">
      <w:pPr>
        <w:pStyle w:val="BodyText"/>
        <w:ind w:left="720"/>
      </w:pPr>
    </w:p>
    <w:p w14:paraId="7ED33024" w14:textId="5AD72927" w:rsidR="00357A24" w:rsidRDefault="00B52F34" w:rsidP="00892559">
      <w:pPr>
        <w:pStyle w:val="BodyText"/>
        <w:ind w:left="720"/>
      </w:pPr>
      <w:r>
        <w:t xml:space="preserve">The </w:t>
      </w:r>
      <w:r w:rsidR="00994646">
        <w:t xml:space="preserve">NVASC project is largely a revenue enhancement initiative. It is designed to permit the applicant to enhance ambulatory surgery payments from Medicare, Medicaid, Tricare, and some other payors. </w:t>
      </w:r>
    </w:p>
    <w:p w14:paraId="06EAD7E8" w14:textId="43681248" w:rsidR="000B7EFA" w:rsidRPr="004246A6" w:rsidRDefault="00AB6D0B" w:rsidP="000B7EFA">
      <w:pPr>
        <w:pStyle w:val="NormalWeb"/>
        <w:numPr>
          <w:ilvl w:val="0"/>
          <w:numId w:val="26"/>
        </w:numPr>
        <w:ind w:left="1080"/>
        <w:rPr>
          <w:b/>
          <w:iCs/>
          <w:sz w:val="22"/>
          <w:szCs w:val="22"/>
        </w:rPr>
      </w:pPr>
      <w:r>
        <w:rPr>
          <w:b/>
          <w:iCs/>
          <w:sz w:val="22"/>
          <w:szCs w:val="22"/>
        </w:rPr>
        <w:t>E</w:t>
      </w:r>
      <w:r w:rsidR="000B7EFA" w:rsidRPr="004246A6">
        <w:rPr>
          <w:b/>
          <w:iCs/>
          <w:sz w:val="22"/>
          <w:szCs w:val="22"/>
        </w:rPr>
        <w:t>conomic, Financial Feasibility</w:t>
      </w:r>
    </w:p>
    <w:p w14:paraId="151D256C" w14:textId="1D15FFD8" w:rsidR="00A27177" w:rsidRDefault="007F5B03" w:rsidP="00542D76">
      <w:pPr>
        <w:pStyle w:val="NormalWeb"/>
        <w:ind w:left="720"/>
        <w:rPr>
          <w:iCs/>
          <w:sz w:val="22"/>
          <w:szCs w:val="22"/>
        </w:rPr>
      </w:pPr>
      <w:r>
        <w:rPr>
          <w:iCs/>
          <w:sz w:val="22"/>
          <w:szCs w:val="22"/>
        </w:rPr>
        <w:t>Both</w:t>
      </w:r>
      <w:r w:rsidR="00E91351">
        <w:rPr>
          <w:iCs/>
          <w:sz w:val="22"/>
          <w:szCs w:val="22"/>
        </w:rPr>
        <w:t xml:space="preserve"> </w:t>
      </w:r>
      <w:r>
        <w:rPr>
          <w:iCs/>
          <w:sz w:val="22"/>
          <w:szCs w:val="22"/>
        </w:rPr>
        <w:t xml:space="preserve">projects are financially feasible. </w:t>
      </w:r>
      <w:r w:rsidR="00A27177">
        <w:rPr>
          <w:iCs/>
          <w:sz w:val="22"/>
          <w:szCs w:val="22"/>
        </w:rPr>
        <w:t xml:space="preserve">Both would be financed with internal funds, with no direct financing expense. The parent corporation of </w:t>
      </w:r>
      <w:r w:rsidR="00097AF0">
        <w:rPr>
          <w:iCs/>
          <w:sz w:val="22"/>
          <w:szCs w:val="22"/>
        </w:rPr>
        <w:t>both</w:t>
      </w:r>
      <w:r w:rsidR="00A27177">
        <w:rPr>
          <w:iCs/>
          <w:sz w:val="22"/>
          <w:szCs w:val="22"/>
        </w:rPr>
        <w:t xml:space="preserve"> applicant</w:t>
      </w:r>
      <w:r w:rsidR="00097AF0">
        <w:rPr>
          <w:iCs/>
          <w:sz w:val="22"/>
          <w:szCs w:val="22"/>
        </w:rPr>
        <w:t>s</w:t>
      </w:r>
      <w:r w:rsidR="00A27177">
        <w:rPr>
          <w:iCs/>
          <w:sz w:val="22"/>
          <w:szCs w:val="22"/>
        </w:rPr>
        <w:t xml:space="preserve"> has ready access to capital markets</w:t>
      </w:r>
      <w:r w:rsidR="00097AF0">
        <w:rPr>
          <w:iCs/>
          <w:sz w:val="22"/>
          <w:szCs w:val="22"/>
        </w:rPr>
        <w:t xml:space="preserve"> a</w:t>
      </w:r>
      <w:r w:rsidR="00736336">
        <w:rPr>
          <w:iCs/>
          <w:sz w:val="22"/>
          <w:szCs w:val="22"/>
        </w:rPr>
        <w:t>t</w:t>
      </w:r>
      <w:r w:rsidR="00097AF0">
        <w:rPr>
          <w:iCs/>
          <w:sz w:val="22"/>
          <w:szCs w:val="22"/>
        </w:rPr>
        <w:t xml:space="preserve"> favorable rates.</w:t>
      </w:r>
    </w:p>
    <w:p w14:paraId="355E92CD" w14:textId="30583D5A" w:rsidR="006D55EA" w:rsidRDefault="007F5B03" w:rsidP="00542D76">
      <w:pPr>
        <w:pStyle w:val="NormalWeb"/>
        <w:ind w:left="720"/>
        <w:rPr>
          <w:iCs/>
          <w:sz w:val="22"/>
          <w:szCs w:val="22"/>
        </w:rPr>
      </w:pPr>
      <w:r>
        <w:rPr>
          <w:i/>
          <w:sz w:val="22"/>
          <w:szCs w:val="22"/>
        </w:rPr>
        <w:t>P</w:t>
      </w:r>
      <w:r w:rsidR="00B5530F" w:rsidRPr="00B5530F">
        <w:rPr>
          <w:i/>
          <w:sz w:val="22"/>
          <w:szCs w:val="22"/>
        </w:rPr>
        <w:t>ro forma</w:t>
      </w:r>
      <w:r w:rsidR="00B5530F">
        <w:rPr>
          <w:iCs/>
          <w:sz w:val="22"/>
          <w:szCs w:val="22"/>
        </w:rPr>
        <w:t xml:space="preserve"> budget</w:t>
      </w:r>
      <w:r>
        <w:rPr>
          <w:iCs/>
          <w:sz w:val="22"/>
          <w:szCs w:val="22"/>
        </w:rPr>
        <w:t xml:space="preserve">s of both </w:t>
      </w:r>
      <w:r w:rsidR="00976825">
        <w:rPr>
          <w:iCs/>
          <w:sz w:val="22"/>
          <w:szCs w:val="22"/>
        </w:rPr>
        <w:t xml:space="preserve">projects </w:t>
      </w:r>
      <w:r>
        <w:rPr>
          <w:iCs/>
          <w:sz w:val="22"/>
          <w:szCs w:val="22"/>
        </w:rPr>
        <w:t>indicate that the applicants anticipate substantial operating margin</w:t>
      </w:r>
      <w:r w:rsidR="0052366B">
        <w:rPr>
          <w:iCs/>
          <w:sz w:val="22"/>
          <w:szCs w:val="22"/>
        </w:rPr>
        <w:t>s</w:t>
      </w:r>
      <w:r>
        <w:rPr>
          <w:iCs/>
          <w:sz w:val="22"/>
          <w:szCs w:val="22"/>
        </w:rPr>
        <w:t xml:space="preserve"> and high returns on investments</w:t>
      </w:r>
      <w:r w:rsidR="00A27177">
        <w:rPr>
          <w:iCs/>
          <w:sz w:val="22"/>
          <w:szCs w:val="22"/>
        </w:rPr>
        <w:t xml:space="preserve"> that will increase over the useful life of the project</w:t>
      </w:r>
      <w:r>
        <w:rPr>
          <w:iCs/>
          <w:sz w:val="22"/>
          <w:szCs w:val="22"/>
        </w:rPr>
        <w:t xml:space="preserve">. </w:t>
      </w:r>
      <w:r w:rsidR="00A27177">
        <w:rPr>
          <w:iCs/>
          <w:sz w:val="22"/>
          <w:szCs w:val="22"/>
        </w:rPr>
        <w:t xml:space="preserve">The </w:t>
      </w:r>
      <w:r w:rsidR="001D264A">
        <w:rPr>
          <w:iCs/>
          <w:sz w:val="22"/>
          <w:szCs w:val="22"/>
        </w:rPr>
        <w:t>NVASC project is intended and designed to enable t</w:t>
      </w:r>
      <w:r w:rsidR="00994646">
        <w:rPr>
          <w:iCs/>
          <w:sz w:val="22"/>
          <w:szCs w:val="22"/>
        </w:rPr>
        <w:t>he</w:t>
      </w:r>
      <w:r w:rsidR="001D264A">
        <w:rPr>
          <w:iCs/>
          <w:sz w:val="22"/>
          <w:szCs w:val="22"/>
        </w:rPr>
        <w:t xml:space="preserve"> applicant to increase Medicare, Medicaid and Tricare payments in the form of facility fee</w:t>
      </w:r>
      <w:r w:rsidR="00097AF0">
        <w:rPr>
          <w:iCs/>
          <w:sz w:val="22"/>
          <w:szCs w:val="22"/>
        </w:rPr>
        <w:t xml:space="preserve"> payments</w:t>
      </w:r>
      <w:r w:rsidR="001D264A">
        <w:rPr>
          <w:iCs/>
          <w:sz w:val="22"/>
          <w:szCs w:val="22"/>
        </w:rPr>
        <w:t>.</w:t>
      </w:r>
    </w:p>
    <w:p w14:paraId="400A6452" w14:textId="77777777" w:rsidR="000B7EFA" w:rsidRPr="004246A6" w:rsidRDefault="000B7EFA" w:rsidP="000B7EFA">
      <w:pPr>
        <w:pStyle w:val="NormalWeb"/>
        <w:ind w:left="720"/>
        <w:rPr>
          <w:b/>
          <w:iCs/>
          <w:sz w:val="22"/>
          <w:szCs w:val="22"/>
        </w:rPr>
      </w:pPr>
      <w:r w:rsidRPr="004246A6">
        <w:rPr>
          <w:b/>
          <w:iCs/>
          <w:sz w:val="22"/>
          <w:szCs w:val="22"/>
        </w:rPr>
        <w:t xml:space="preserve">7.  Financial, Technological Innovations </w:t>
      </w:r>
    </w:p>
    <w:p w14:paraId="69B77108" w14:textId="0150B717" w:rsidR="000B7EFA" w:rsidRPr="004246A6" w:rsidRDefault="007F5B03" w:rsidP="000B7EFA">
      <w:pPr>
        <w:pStyle w:val="NormalWeb"/>
        <w:ind w:left="720"/>
        <w:rPr>
          <w:sz w:val="22"/>
          <w:szCs w:val="22"/>
        </w:rPr>
      </w:pPr>
      <w:r>
        <w:rPr>
          <w:sz w:val="22"/>
          <w:szCs w:val="22"/>
        </w:rPr>
        <w:t xml:space="preserve">Neither </w:t>
      </w:r>
      <w:r w:rsidR="00E91351">
        <w:rPr>
          <w:sz w:val="22"/>
          <w:szCs w:val="22"/>
        </w:rPr>
        <w:t xml:space="preserve">project </w:t>
      </w:r>
      <w:r>
        <w:rPr>
          <w:sz w:val="22"/>
          <w:szCs w:val="22"/>
        </w:rPr>
        <w:t>involves</w:t>
      </w:r>
      <w:r w:rsidR="007E25A1">
        <w:rPr>
          <w:sz w:val="22"/>
          <w:szCs w:val="22"/>
        </w:rPr>
        <w:t xml:space="preserve"> </w:t>
      </w:r>
      <w:r w:rsidR="000B7EFA" w:rsidRPr="004246A6">
        <w:rPr>
          <w:sz w:val="22"/>
          <w:szCs w:val="22"/>
        </w:rPr>
        <w:t>innovat</w:t>
      </w:r>
      <w:r w:rsidR="000B7EFA">
        <w:rPr>
          <w:sz w:val="22"/>
          <w:szCs w:val="22"/>
        </w:rPr>
        <w:t>iv</w:t>
      </w:r>
      <w:r w:rsidR="000B7EFA" w:rsidRPr="004246A6">
        <w:rPr>
          <w:sz w:val="22"/>
          <w:szCs w:val="22"/>
        </w:rPr>
        <w:t xml:space="preserve">e technologies, </w:t>
      </w:r>
      <w:r w:rsidR="0052366B" w:rsidRPr="004246A6">
        <w:rPr>
          <w:sz w:val="22"/>
          <w:szCs w:val="22"/>
        </w:rPr>
        <w:t>practices,</w:t>
      </w:r>
      <w:r w:rsidR="000B7EFA" w:rsidRPr="004246A6">
        <w:rPr>
          <w:sz w:val="22"/>
          <w:szCs w:val="22"/>
        </w:rPr>
        <w:t xml:space="preserve"> or economic elements</w:t>
      </w:r>
      <w:r w:rsidR="008177EC">
        <w:rPr>
          <w:sz w:val="22"/>
          <w:szCs w:val="22"/>
        </w:rPr>
        <w:t xml:space="preserve"> distinct from those</w:t>
      </w:r>
      <w:r w:rsidR="000B7EFA">
        <w:rPr>
          <w:sz w:val="22"/>
          <w:szCs w:val="22"/>
        </w:rPr>
        <w:t xml:space="preserve"> now incorporated in the </w:t>
      </w:r>
      <w:r w:rsidR="007E25A1">
        <w:rPr>
          <w:sz w:val="22"/>
          <w:szCs w:val="22"/>
        </w:rPr>
        <w:t xml:space="preserve">surgery </w:t>
      </w:r>
      <w:r w:rsidR="000B7EFA">
        <w:rPr>
          <w:sz w:val="22"/>
          <w:szCs w:val="22"/>
        </w:rPr>
        <w:t xml:space="preserve">services </w:t>
      </w:r>
      <w:r w:rsidR="00357A24">
        <w:rPr>
          <w:sz w:val="22"/>
          <w:szCs w:val="22"/>
        </w:rPr>
        <w:t>offered region</w:t>
      </w:r>
      <w:r w:rsidR="000A20A6">
        <w:rPr>
          <w:sz w:val="22"/>
          <w:szCs w:val="22"/>
        </w:rPr>
        <w:t>wide</w:t>
      </w:r>
      <w:r w:rsidR="00357A24">
        <w:rPr>
          <w:sz w:val="22"/>
          <w:szCs w:val="22"/>
        </w:rPr>
        <w:t xml:space="preserve">. </w:t>
      </w:r>
      <w:r w:rsidR="000B7EFA" w:rsidRPr="004246A6">
        <w:rPr>
          <w:sz w:val="22"/>
          <w:szCs w:val="22"/>
        </w:rPr>
        <w:t xml:space="preserve">Comparable services are </w:t>
      </w:r>
      <w:r w:rsidR="005A1A56">
        <w:rPr>
          <w:sz w:val="22"/>
          <w:szCs w:val="22"/>
        </w:rPr>
        <w:t>widely</w:t>
      </w:r>
      <w:r w:rsidR="000B7EFA" w:rsidRPr="004246A6">
        <w:rPr>
          <w:sz w:val="22"/>
          <w:szCs w:val="22"/>
        </w:rPr>
        <w:t xml:space="preserve"> available within the planning region and in neighboring jurisdictions.</w:t>
      </w:r>
    </w:p>
    <w:p w14:paraId="3D78388B" w14:textId="20B34AAD" w:rsidR="000B7EFA" w:rsidRPr="004246A6" w:rsidRDefault="000B7EFA" w:rsidP="000B7EFA">
      <w:pPr>
        <w:pStyle w:val="NormalWeb"/>
        <w:ind w:left="720"/>
        <w:rPr>
          <w:b/>
          <w:sz w:val="22"/>
          <w:szCs w:val="22"/>
        </w:rPr>
      </w:pPr>
      <w:r w:rsidRPr="004246A6">
        <w:rPr>
          <w:b/>
          <w:iCs/>
          <w:sz w:val="22"/>
          <w:szCs w:val="22"/>
        </w:rPr>
        <w:t xml:space="preserve">8.  Research, Training </w:t>
      </w:r>
      <w:r w:rsidR="00B8596E" w:rsidRPr="004246A6">
        <w:rPr>
          <w:b/>
          <w:iCs/>
          <w:sz w:val="22"/>
          <w:szCs w:val="22"/>
        </w:rPr>
        <w:t>Contributions,</w:t>
      </w:r>
      <w:r w:rsidRPr="004246A6">
        <w:rPr>
          <w:b/>
          <w:iCs/>
          <w:sz w:val="22"/>
          <w:szCs w:val="22"/>
        </w:rPr>
        <w:t xml:space="preserve"> and Innovations</w:t>
      </w:r>
    </w:p>
    <w:p w14:paraId="481DF0E8" w14:textId="08A9E723" w:rsidR="000B7EFA" w:rsidRDefault="007F5B03" w:rsidP="000B7EFA">
      <w:pPr>
        <w:numPr>
          <w:ilvl w:val="12"/>
          <w:numId w:val="0"/>
        </w:numPr>
        <w:ind w:left="720"/>
        <w:rPr>
          <w:sz w:val="22"/>
          <w:szCs w:val="22"/>
        </w:rPr>
      </w:pPr>
      <w:r>
        <w:rPr>
          <w:sz w:val="22"/>
          <w:szCs w:val="22"/>
        </w:rPr>
        <w:t>Neither</w:t>
      </w:r>
      <w:r w:rsidR="007E25A1">
        <w:rPr>
          <w:sz w:val="22"/>
          <w:szCs w:val="22"/>
        </w:rPr>
        <w:t xml:space="preserve"> project </w:t>
      </w:r>
      <w:r w:rsidR="00577CF1">
        <w:rPr>
          <w:sz w:val="22"/>
          <w:szCs w:val="22"/>
        </w:rPr>
        <w:t>ha</w:t>
      </w:r>
      <w:r>
        <w:rPr>
          <w:sz w:val="22"/>
          <w:szCs w:val="22"/>
        </w:rPr>
        <w:t>s</w:t>
      </w:r>
      <w:r w:rsidR="00577CF1">
        <w:rPr>
          <w:sz w:val="22"/>
          <w:szCs w:val="22"/>
        </w:rPr>
        <w:t xml:space="preserve"> </w:t>
      </w:r>
      <w:r w:rsidR="000B7EFA" w:rsidRPr="004246A6">
        <w:rPr>
          <w:sz w:val="22"/>
          <w:szCs w:val="22"/>
        </w:rPr>
        <w:t>significant research or training elements</w:t>
      </w:r>
      <w:r w:rsidR="001B6C4D">
        <w:rPr>
          <w:sz w:val="22"/>
          <w:szCs w:val="22"/>
        </w:rPr>
        <w:t xml:space="preserve"> that warrant special consideration</w:t>
      </w:r>
      <w:r w:rsidR="000B7EFA" w:rsidRPr="004246A6">
        <w:rPr>
          <w:sz w:val="22"/>
          <w:szCs w:val="22"/>
        </w:rPr>
        <w:t xml:space="preserve">. </w:t>
      </w:r>
    </w:p>
    <w:p w14:paraId="3FAFC7E7" w14:textId="77777777" w:rsidR="00ED1A6D" w:rsidRDefault="00ED1A6D" w:rsidP="000B7EFA">
      <w:pPr>
        <w:numPr>
          <w:ilvl w:val="12"/>
          <w:numId w:val="0"/>
        </w:numPr>
        <w:ind w:left="720"/>
        <w:rPr>
          <w:sz w:val="22"/>
          <w:szCs w:val="22"/>
        </w:rPr>
      </w:pPr>
    </w:p>
    <w:p w14:paraId="5594B7AB" w14:textId="77777777" w:rsidR="00ED1A6D" w:rsidRDefault="00ED1A6D" w:rsidP="000B7EFA">
      <w:pPr>
        <w:numPr>
          <w:ilvl w:val="12"/>
          <w:numId w:val="0"/>
        </w:numPr>
        <w:ind w:left="720"/>
        <w:rPr>
          <w:sz w:val="22"/>
          <w:szCs w:val="22"/>
        </w:rPr>
      </w:pPr>
    </w:p>
    <w:p w14:paraId="2BA5B05F" w14:textId="77777777" w:rsidR="000B4D6A" w:rsidRDefault="000B4D6A" w:rsidP="00280CF6">
      <w:pPr>
        <w:pStyle w:val="BodyText"/>
        <w:rPr>
          <w:b/>
          <w:i/>
          <w:iCs/>
          <w:szCs w:val="22"/>
        </w:rPr>
      </w:pPr>
    </w:p>
    <w:p w14:paraId="11AE0CC3" w14:textId="77777777" w:rsidR="000B4D6A" w:rsidRPr="008A280D" w:rsidRDefault="000B4D6A" w:rsidP="000B4D6A">
      <w:pPr>
        <w:pStyle w:val="ListParagraph"/>
        <w:autoSpaceDE w:val="0"/>
        <w:autoSpaceDN w:val="0"/>
        <w:adjustRightInd w:val="0"/>
        <w:rPr>
          <w:rFonts w:ascii="TimesNewRomanPSMT" w:hAnsi="TimesNewRomanPSMT" w:cs="TimesNewRomanPSMT"/>
          <w:sz w:val="20"/>
          <w:szCs w:val="20"/>
        </w:rPr>
      </w:pPr>
    </w:p>
    <w:sectPr w:rsidR="000B4D6A" w:rsidRPr="008A280D" w:rsidSect="00C10A6C">
      <w:headerReference w:type="default" r:id="rId11"/>
      <w:footerReference w:type="even" r:id="rId12"/>
      <w:footerReference w:type="default" r:id="rId13"/>
      <w:footerReference w:type="first" r:id="rId14"/>
      <w:type w:val="continuous"/>
      <w:pgSz w:w="12240" w:h="15840" w:code="1"/>
      <w:pgMar w:top="144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8A29D" w14:textId="77777777" w:rsidR="00725E6B" w:rsidRDefault="00725E6B">
      <w:r>
        <w:separator/>
      </w:r>
    </w:p>
  </w:endnote>
  <w:endnote w:type="continuationSeparator" w:id="0">
    <w:p w14:paraId="5B24C9FF" w14:textId="77777777" w:rsidR="00725E6B" w:rsidRDefault="00725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mond Halbfett">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Std">
    <w:altName w:val="Courier New"/>
    <w:panose1 w:val="00000000000000000000"/>
    <w:charset w:val="00"/>
    <w:family w:val="moder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A523B" w14:textId="77777777" w:rsidR="00F71E47" w:rsidRDefault="00F71E47">
    <w:pPr>
      <w:pStyle w:val="Footer"/>
      <w:framePr w:wrap="around" w:vAnchor="text" w:hAnchor="margin" w:xAlign="center" w:y="1"/>
      <w:rPr>
        <w:rStyle w:val="PageNumber"/>
      </w:rPr>
    </w:pPr>
  </w:p>
  <w:p w14:paraId="33019DD1" w14:textId="77777777" w:rsidR="00F71E47" w:rsidRDefault="00F71E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8752490"/>
      <w:docPartObj>
        <w:docPartGallery w:val="Page Numbers (Bottom of Page)"/>
        <w:docPartUnique/>
      </w:docPartObj>
    </w:sdtPr>
    <w:sdtEndPr>
      <w:rPr>
        <w:noProof/>
      </w:rPr>
    </w:sdtEndPr>
    <w:sdtContent>
      <w:p w14:paraId="6607B46E" w14:textId="77777777" w:rsidR="00F71E47" w:rsidRDefault="00F71E47">
        <w:pPr>
          <w:pStyle w:val="Footer"/>
          <w:jc w:val="center"/>
        </w:pPr>
        <w:r>
          <w:fldChar w:fldCharType="begin"/>
        </w:r>
        <w:r>
          <w:instrText xml:space="preserve"> PAGE   \* MERGEFORMAT </w:instrText>
        </w:r>
        <w:r>
          <w:fldChar w:fldCharType="separate"/>
        </w:r>
        <w:r w:rsidR="00C86DFD">
          <w:rPr>
            <w:noProof/>
          </w:rPr>
          <w:t>13</w:t>
        </w:r>
        <w:r>
          <w:rPr>
            <w:noProof/>
          </w:rPr>
          <w:fldChar w:fldCharType="end"/>
        </w:r>
      </w:p>
    </w:sdtContent>
  </w:sdt>
  <w:p w14:paraId="50A1C171" w14:textId="77777777" w:rsidR="00F71E47" w:rsidRDefault="00F71E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CF8AE" w14:textId="77777777" w:rsidR="00F71E47" w:rsidRDefault="00F71E47" w:rsidP="0051537D">
    <w:pPr>
      <w:pStyle w:val="Footer"/>
      <w:tabs>
        <w:tab w:val="clear" w:pos="4320"/>
        <w:tab w:val="clear" w:pos="8640"/>
        <w:tab w:val="left" w:pos="641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3A504" w14:textId="77777777" w:rsidR="00725E6B" w:rsidRDefault="00725E6B">
      <w:r>
        <w:separator/>
      </w:r>
    </w:p>
  </w:footnote>
  <w:footnote w:type="continuationSeparator" w:id="0">
    <w:p w14:paraId="2411A41A" w14:textId="77777777" w:rsidR="00725E6B" w:rsidRDefault="00725E6B">
      <w:r>
        <w:continuationSeparator/>
      </w:r>
    </w:p>
  </w:footnote>
  <w:footnote w:id="1">
    <w:p w14:paraId="56E28154" w14:textId="77777777" w:rsidR="003E6D22" w:rsidRDefault="003E6D22" w:rsidP="003E6D22">
      <w:pPr>
        <w:pStyle w:val="FootnoteText"/>
      </w:pPr>
      <w:r>
        <w:rPr>
          <w:rStyle w:val="FootnoteReference"/>
        </w:rPr>
        <w:footnoteRef/>
      </w:r>
      <w:r>
        <w:t xml:space="preserve"> Surgery centers are licensed as “outpatient surgical hospitals” in Virginia. These facilities usually are referred to generically as ambulatory surgery centers (ASCs). The terms are used interchangeably here.</w:t>
      </w:r>
    </w:p>
  </w:footnote>
  <w:footnote w:id="2">
    <w:p w14:paraId="452A3577" w14:textId="212E430A" w:rsidR="002B4D3E" w:rsidRDefault="002B4D3E">
      <w:pPr>
        <w:pStyle w:val="FootnoteText"/>
      </w:pPr>
      <w:r>
        <w:rPr>
          <w:rStyle w:val="FootnoteReference"/>
        </w:rPr>
        <w:footnoteRef/>
      </w:r>
      <w:r>
        <w:t xml:space="preserve"> Information on VHC Health is available at </w:t>
      </w:r>
      <w:hyperlink r:id="rId1" w:history="1">
        <w:r w:rsidRPr="00D714AD">
          <w:rPr>
            <w:rStyle w:val="Hyperlink"/>
          </w:rPr>
          <w:t>https://www.vhchealth.org/</w:t>
        </w:r>
      </w:hyperlink>
      <w:r>
        <w:t xml:space="preserve">. </w:t>
      </w:r>
    </w:p>
  </w:footnote>
  <w:footnote w:id="3">
    <w:p w14:paraId="1D418F99" w14:textId="6975A907" w:rsidR="00186447" w:rsidRPr="00E80C1B" w:rsidRDefault="00186447" w:rsidP="00186447">
      <w:r>
        <w:rPr>
          <w:rStyle w:val="FootnoteReference"/>
        </w:rPr>
        <w:footnoteRef/>
      </w:r>
      <w:r w:rsidR="007138D0">
        <w:rPr>
          <w:sz w:val="20"/>
          <w:szCs w:val="20"/>
        </w:rPr>
        <w:t>Hospital Corporation of America</w:t>
      </w:r>
      <w:r w:rsidRPr="00680908">
        <w:rPr>
          <w:sz w:val="20"/>
          <w:szCs w:val="20"/>
        </w:rPr>
        <w:t xml:space="preserve"> (</w:t>
      </w:r>
      <w:r w:rsidR="007138D0">
        <w:rPr>
          <w:sz w:val="20"/>
          <w:szCs w:val="20"/>
        </w:rPr>
        <w:t>HCA</w:t>
      </w:r>
      <w:r w:rsidRPr="00680908">
        <w:rPr>
          <w:sz w:val="20"/>
          <w:szCs w:val="20"/>
        </w:rPr>
        <w:t>) is a nation</w:t>
      </w:r>
      <w:r w:rsidR="009E469E">
        <w:rPr>
          <w:sz w:val="20"/>
          <w:szCs w:val="20"/>
        </w:rPr>
        <w:t>al</w:t>
      </w:r>
      <w:r w:rsidRPr="00680908">
        <w:rPr>
          <w:sz w:val="20"/>
          <w:szCs w:val="20"/>
        </w:rPr>
        <w:t xml:space="preserve"> hospital chain. </w:t>
      </w:r>
      <w:r w:rsidR="007138D0">
        <w:rPr>
          <w:sz w:val="20"/>
          <w:szCs w:val="20"/>
        </w:rPr>
        <w:t>HCA</w:t>
      </w:r>
      <w:r w:rsidRPr="00680908">
        <w:rPr>
          <w:sz w:val="20"/>
          <w:szCs w:val="20"/>
        </w:rPr>
        <w:t xml:space="preserve"> </w:t>
      </w:r>
      <w:r w:rsidR="002B4D3E">
        <w:rPr>
          <w:sz w:val="20"/>
          <w:szCs w:val="20"/>
        </w:rPr>
        <w:t xml:space="preserve">owns and operates </w:t>
      </w:r>
      <w:r w:rsidR="007138D0">
        <w:rPr>
          <w:sz w:val="20"/>
          <w:szCs w:val="20"/>
        </w:rPr>
        <w:t xml:space="preserve">numerous medical care facilities and services in Virginia. Northern Virginia surgery facilities </w:t>
      </w:r>
      <w:r w:rsidR="000B7FF3">
        <w:rPr>
          <w:sz w:val="20"/>
          <w:szCs w:val="20"/>
        </w:rPr>
        <w:t>include</w:t>
      </w:r>
      <w:r w:rsidR="007138D0">
        <w:rPr>
          <w:sz w:val="20"/>
          <w:szCs w:val="20"/>
        </w:rPr>
        <w:t xml:space="preserve"> Reston Hospital Center, </w:t>
      </w:r>
      <w:r w:rsidR="000B7FF3">
        <w:rPr>
          <w:sz w:val="20"/>
          <w:szCs w:val="20"/>
        </w:rPr>
        <w:t>Stone Springs</w:t>
      </w:r>
      <w:r w:rsidR="007138D0">
        <w:rPr>
          <w:sz w:val="20"/>
          <w:szCs w:val="20"/>
        </w:rPr>
        <w:t xml:space="preserve"> Hospital Center, Reston Surgery Center, Fairfax Surgical Center, and </w:t>
      </w:r>
      <w:r w:rsidR="000B7FF3">
        <w:rPr>
          <w:sz w:val="20"/>
          <w:szCs w:val="20"/>
        </w:rPr>
        <w:t>Stone Springs</w:t>
      </w:r>
      <w:r w:rsidR="007138D0">
        <w:rPr>
          <w:sz w:val="20"/>
          <w:szCs w:val="20"/>
        </w:rPr>
        <w:t xml:space="preserve"> Ambulatory Surgery Center</w:t>
      </w:r>
      <w:r w:rsidRPr="00680908">
        <w:rPr>
          <w:sz w:val="20"/>
          <w:szCs w:val="20"/>
        </w:rPr>
        <w:t xml:space="preserve">. Information on </w:t>
      </w:r>
      <w:r w:rsidR="007138D0">
        <w:rPr>
          <w:sz w:val="20"/>
          <w:szCs w:val="20"/>
        </w:rPr>
        <w:t>HCA</w:t>
      </w:r>
      <w:r w:rsidRPr="00680908">
        <w:rPr>
          <w:sz w:val="20"/>
          <w:szCs w:val="20"/>
        </w:rPr>
        <w:t xml:space="preserve"> is available at </w:t>
      </w:r>
      <w:hyperlink r:id="rId2" w:history="1">
        <w:r w:rsidR="000B7FF3" w:rsidRPr="00D2380D">
          <w:rPr>
            <w:rStyle w:val="Hyperlink"/>
          </w:rPr>
          <w:t>https://www.hcavirginia.com/</w:t>
        </w:r>
      </w:hyperlink>
      <w:r w:rsidR="000B7FF3">
        <w:t xml:space="preserve">. </w:t>
      </w:r>
    </w:p>
  </w:footnote>
  <w:footnote w:id="4">
    <w:p w14:paraId="229BE2BE" w14:textId="77777777" w:rsidR="00294CF9" w:rsidRDefault="00294CF9" w:rsidP="00294CF9">
      <w:pPr>
        <w:rPr>
          <w:sz w:val="22"/>
        </w:rPr>
      </w:pPr>
      <w:r>
        <w:rPr>
          <w:rStyle w:val="FootnoteReference"/>
        </w:rPr>
        <w:footnoteRef/>
      </w:r>
      <w:r>
        <w:t xml:space="preserve"> </w:t>
      </w:r>
      <w:r>
        <w:rPr>
          <w:sz w:val="22"/>
        </w:rPr>
        <w:t xml:space="preserve">There are numerous unlicensed physician office surgery services. There is no public record of their number, capacity, or service volumes. </w:t>
      </w:r>
    </w:p>
    <w:p w14:paraId="0542024A" w14:textId="51565376" w:rsidR="00294CF9" w:rsidRDefault="00294CF9">
      <w:pPr>
        <w:pStyle w:val="FootnoteText"/>
      </w:pPr>
    </w:p>
  </w:footnote>
  <w:footnote w:id="5">
    <w:p w14:paraId="7879F3E1" w14:textId="77777777" w:rsidR="00B9088E" w:rsidRDefault="00B9088E" w:rsidP="00B9088E">
      <w:pPr>
        <w:pStyle w:val="FootnoteText"/>
      </w:pPr>
      <w:r w:rsidRPr="00B34F32">
        <w:rPr>
          <w:rStyle w:val="FootnoteReference"/>
        </w:rPr>
        <w:footnoteRef/>
      </w:r>
      <w:r w:rsidRPr="00B34F32">
        <w:t xml:space="preserve"> </w:t>
      </w:r>
      <w:r>
        <w:t>Six cardiovascular operating rooms (CVORs) at Inova Fairfax Hospital and two cardiovascular operating rooms at Virginia Hospital Center are excluded from this inventory. Two operating rooms designated as trauma rooms (one each at Reston Hospital Center and VHC Health) are included.</w:t>
      </w:r>
    </w:p>
  </w:footnote>
  <w:footnote w:id="6">
    <w:p w14:paraId="273660DA" w14:textId="77777777" w:rsidR="00B9088E" w:rsidRPr="00B94A51" w:rsidRDefault="00B9088E" w:rsidP="00B9088E">
      <w:pPr>
        <w:pStyle w:val="FootnoteText"/>
      </w:pPr>
      <w:r>
        <w:rPr>
          <w:rStyle w:val="FootnoteReference"/>
        </w:rPr>
        <w:footnoteRef/>
      </w:r>
      <w:r>
        <w:t xml:space="preserve">The Virginia State Medical Facilities Plan (SMFP) defines surgery service volume in terms of “operating room visits”. The definition reads: </w:t>
      </w:r>
      <w:r w:rsidRPr="00B94A51">
        <w:rPr>
          <w:i/>
        </w:rPr>
        <w:t xml:space="preserve">“Operating room visit” means one session in one operating room in an inpatient hospital or outpatient surgical center, which may involve several procedures. Operating room visit may be used interchangeably with "operation" or "case." </w:t>
      </w:r>
      <w:r w:rsidRPr="004C27A5">
        <w:t xml:space="preserve">Virginia SMFP, p. </w:t>
      </w:r>
      <w:r w:rsidRPr="0005798F">
        <w:t>4. The surgery volume counts, estimates and projections discussed here are surg</w:t>
      </w:r>
      <w:r>
        <w:t>ery cases, not procedure counts.</w:t>
      </w:r>
    </w:p>
  </w:footnote>
  <w:footnote w:id="7">
    <w:p w14:paraId="15FB3AB4" w14:textId="0CA69FAD" w:rsidR="00F71E47" w:rsidRDefault="00F71E47" w:rsidP="007A1B06">
      <w:pPr>
        <w:pStyle w:val="FootnoteText"/>
      </w:pPr>
      <w:r w:rsidRPr="00210DD1">
        <w:rPr>
          <w:rStyle w:val="FootnoteReference"/>
        </w:rPr>
        <w:footnoteRef/>
      </w:r>
      <w:r>
        <w:t xml:space="preserve"> Northern Virginia is a net importer of surgery patients: more people travel to the region for surgical care than leave the region for surgery. Local surgery rates (cases/surgeries per 1,000 population) are between 30% and 40% lower than national rates and rates elsewhere in Virginia. Annual local surgery caseloads varied considerably over the last decade. The trend has been modestly higher, at a rate roughly equivalent to the population growth rate.</w:t>
      </w:r>
    </w:p>
    <w:p w14:paraId="6207D2CC" w14:textId="77777777" w:rsidR="00F71E47" w:rsidRDefault="00F71E47" w:rsidP="007A1B06">
      <w:pPr>
        <w:pStyle w:val="FootnoteText"/>
      </w:pPr>
    </w:p>
  </w:footnote>
  <w:footnote w:id="8">
    <w:p w14:paraId="5F69B3FC" w14:textId="3C8FEB23" w:rsidR="00ED42E4" w:rsidRDefault="00ED42E4">
      <w:pPr>
        <w:pStyle w:val="FootnoteText"/>
      </w:pPr>
      <w:r>
        <w:rPr>
          <w:rStyle w:val="FootnoteReference"/>
        </w:rPr>
        <w:footnoteRef/>
      </w:r>
      <w:r>
        <w:t xml:space="preserve"> The </w:t>
      </w:r>
      <w:r w:rsidR="00F46B57">
        <w:t>nine</w:t>
      </w:r>
      <w:r w:rsidR="00B17ED3">
        <w:t xml:space="preserve"> </w:t>
      </w:r>
      <w:r>
        <w:t xml:space="preserve">to </w:t>
      </w:r>
      <w:r w:rsidR="00F46B57">
        <w:t>fourteen</w:t>
      </w:r>
      <w:r>
        <w:t xml:space="preserve"> range is a function how the abnormally low </w:t>
      </w:r>
      <w:r w:rsidR="002B0521">
        <w:t xml:space="preserve">surgery </w:t>
      </w:r>
      <w:r w:rsidR="00F46B57">
        <w:t>service volumes</w:t>
      </w:r>
      <w:r>
        <w:t xml:space="preserve"> of 2020 </w:t>
      </w:r>
      <w:r w:rsidR="00F46B57">
        <w:t>are</w:t>
      </w:r>
      <w:r>
        <w:t xml:space="preserve"> treated</w:t>
      </w:r>
      <w:r w:rsidR="001618CA">
        <w:t xml:space="preserve"> in the calculation</w:t>
      </w:r>
      <w:r>
        <w:t xml:space="preserve">. Including year 2020 data </w:t>
      </w:r>
      <w:r w:rsidR="001618CA">
        <w:t xml:space="preserve">decreases the use rate and, consequently, </w:t>
      </w:r>
      <w:r>
        <w:t xml:space="preserve">yields the higher </w:t>
      </w:r>
      <w:r w:rsidR="00BE3562">
        <w:t xml:space="preserve">surplus </w:t>
      </w:r>
      <w:r>
        <w:t>(</w:t>
      </w:r>
      <w:r w:rsidR="00B17ED3">
        <w:t>1</w:t>
      </w:r>
      <w:r w:rsidR="00F46B57">
        <w:t>4</w:t>
      </w:r>
      <w:r>
        <w:t xml:space="preserve"> </w:t>
      </w:r>
      <w:r w:rsidR="00B17ED3">
        <w:t>GP</w:t>
      </w:r>
      <w:r>
        <w:t>ORs), excluding the 2020 d</w:t>
      </w:r>
      <w:r w:rsidR="00D40843">
        <w:t>ata r</w:t>
      </w:r>
      <w:r>
        <w:t xml:space="preserve">esults in the lower </w:t>
      </w:r>
      <w:r w:rsidR="00BE3562">
        <w:t xml:space="preserve">surplus </w:t>
      </w:r>
      <w:r>
        <w:t>(</w:t>
      </w:r>
      <w:r w:rsidR="00F46B57">
        <w:t>9</w:t>
      </w:r>
      <w:r>
        <w:t xml:space="preserve"> </w:t>
      </w:r>
      <w:r w:rsidR="00B17ED3">
        <w:t>GP</w:t>
      </w:r>
      <w:r>
        <w:t>ORs).</w:t>
      </w:r>
    </w:p>
  </w:footnote>
  <w:footnote w:id="9">
    <w:p w14:paraId="5BF9C4FE" w14:textId="5CDCD7E9" w:rsidR="007D3499" w:rsidRPr="00B608C3" w:rsidRDefault="007D3499">
      <w:pPr>
        <w:pStyle w:val="FootnoteText"/>
      </w:pPr>
      <w:r>
        <w:rPr>
          <w:rStyle w:val="FootnoteReference"/>
        </w:rPr>
        <w:footnoteRef/>
      </w:r>
      <w:r>
        <w:t xml:space="preserve"> </w:t>
      </w:r>
      <w:r w:rsidRPr="00B608C3">
        <w:t xml:space="preserve">The seven operating rooms added after 2022 are </w:t>
      </w:r>
      <w:r w:rsidRPr="00B608C3">
        <w:rPr>
          <w:bCs/>
        </w:rPr>
        <w:t>Inova Oakview ASC</w:t>
      </w:r>
      <w:r w:rsidRPr="00B608C3">
        <w:rPr>
          <w:bCs/>
        </w:rPr>
        <w:t xml:space="preserve"> (three ORs</w:t>
      </w:r>
      <w:r w:rsidRPr="00B608C3">
        <w:rPr>
          <w:bCs/>
        </w:rPr>
        <w:t>, Dominion Plastic Surgery ASC</w:t>
      </w:r>
      <w:r w:rsidRPr="00B608C3">
        <w:rPr>
          <w:bCs/>
        </w:rPr>
        <w:t xml:space="preserve"> (two ORs), and </w:t>
      </w:r>
      <w:r w:rsidRPr="00B608C3">
        <w:rPr>
          <w:bCs/>
        </w:rPr>
        <w:t xml:space="preserve">Inova </w:t>
      </w:r>
      <w:r w:rsidR="004F0B9F">
        <w:rPr>
          <w:bCs/>
        </w:rPr>
        <w:t>Fair Oaks</w:t>
      </w:r>
      <w:r w:rsidRPr="00B608C3">
        <w:rPr>
          <w:bCs/>
        </w:rPr>
        <w:t xml:space="preserve"> Hospital</w:t>
      </w:r>
      <w:r w:rsidRPr="00B608C3">
        <w:rPr>
          <w:bCs/>
        </w:rPr>
        <w:t xml:space="preserve"> (two ORs).</w:t>
      </w:r>
    </w:p>
  </w:footnote>
  <w:footnote w:id="10">
    <w:p w14:paraId="2050A588" w14:textId="77777777" w:rsidR="00B663EC" w:rsidRDefault="00B663EC" w:rsidP="00B663EC">
      <w:pPr>
        <w:pStyle w:val="FootnoteText"/>
      </w:pPr>
      <w:r w:rsidRPr="00B608C3">
        <w:rPr>
          <w:rStyle w:val="FootnoteReference"/>
        </w:rPr>
        <w:footnoteRef/>
      </w:r>
      <w:r w:rsidRPr="00B608C3">
        <w:t xml:space="preserve"> This calculation assumes all cases are handled in a five-day work</w:t>
      </w:r>
      <w:r>
        <w:t xml:space="preserve"> week. Cases handled on weekends and after normal hours as emergency or urgent cases are treated as if they occurred during the regular 40-hour work week. Consequently, the average number of cases per day within normal working hours is less than the calculated 3.2 cases per room per day.</w:t>
      </w:r>
    </w:p>
  </w:footnote>
  <w:footnote w:id="11">
    <w:p w14:paraId="11410C3D" w14:textId="03A064CF" w:rsidR="000468A9" w:rsidRDefault="000468A9" w:rsidP="000468A9">
      <w:pPr>
        <w:pStyle w:val="FootnoteText"/>
      </w:pPr>
      <w:r>
        <w:rPr>
          <w:rStyle w:val="FootnoteReference"/>
        </w:rPr>
        <w:footnoteRef/>
      </w:r>
      <w:r>
        <w:t xml:space="preserve"> It is worth noting that Virginia SMFP operating room need determination formula overestimates demand relative to supply because it treats demand (cases/visits/procedures) as if all of it occurs within a 2,000-hour work year, 40 hours per week for 50 weeks a year. At many facilities between five and ten percent of cases are handled outside the standard work week. The assumed 2,000 hours per operating room per year is discounted by 20% to 1,600 hours, the number used in the formula to indicate the number of hours an operating room is assumed to be available for use each year.  </w:t>
      </w:r>
    </w:p>
  </w:footnote>
  <w:footnote w:id="12">
    <w:p w14:paraId="5357056D" w14:textId="2F47C07D" w:rsidR="007E6FDF" w:rsidRDefault="007E6FDF" w:rsidP="007E6FDF">
      <w:pPr>
        <w:pStyle w:val="FootnoteText"/>
      </w:pPr>
      <w:r>
        <w:rPr>
          <w:rStyle w:val="FootnoteReference"/>
        </w:rPr>
        <w:footnoteRef/>
      </w:r>
      <w:r>
        <w:t xml:space="preserve"> </w:t>
      </w:r>
      <w:r w:rsidR="00457D8F">
        <w:t>It is worth noting that t</w:t>
      </w:r>
      <w:r>
        <w:t xml:space="preserve">wo of Reston Hospital Center’s </w:t>
      </w:r>
      <w:r w:rsidR="0095293D">
        <w:t xml:space="preserve">surplus </w:t>
      </w:r>
      <w:r>
        <w:t>operating rooms were authorized under the institutional need provision of the Virgini SMFP in 2021.</w:t>
      </w:r>
    </w:p>
  </w:footnote>
  <w:footnote w:id="13">
    <w:p w14:paraId="7025FA4A" w14:textId="63AC2FD0" w:rsidR="0029688E" w:rsidRDefault="0029688E" w:rsidP="0029688E">
      <w:pPr>
        <w:pStyle w:val="FootnoteText"/>
      </w:pPr>
      <w:r>
        <w:rPr>
          <w:rStyle w:val="FootnoteReference"/>
        </w:rPr>
        <w:footnoteRef/>
      </w:r>
      <w:r>
        <w:t xml:space="preserve"> The implicit financing cost of the project is essentially the commercial bond rate for corporate borrowers with strong credit ratings. </w:t>
      </w:r>
      <w:r w:rsidR="00290631">
        <w:t>VHC Health and HCA have strong credit ratings</w:t>
      </w:r>
      <w:r>
        <w:t xml:space="preserve">.                                                                                                                                                        </w:t>
      </w:r>
    </w:p>
  </w:footnote>
  <w:footnote w:id="14">
    <w:p w14:paraId="0CB026AB" w14:textId="37614E2C" w:rsidR="00992032" w:rsidRDefault="00992032">
      <w:pPr>
        <w:pStyle w:val="FootnoteText"/>
      </w:pPr>
      <w:r>
        <w:rPr>
          <w:rStyle w:val="FootnoteReference"/>
        </w:rPr>
        <w:footnoteRef/>
      </w:r>
      <w:r>
        <w:t xml:space="preserve"> The NVASC center would be dedicated to, but no</w:t>
      </w:r>
      <w:r w:rsidR="0066568F">
        <w:t>t</w:t>
      </w:r>
      <w:r>
        <w:t xml:space="preserve"> </w:t>
      </w:r>
      <w:r w:rsidR="0066568F">
        <w:t>limited</w:t>
      </w:r>
      <w:r>
        <w:t xml:space="preserve"> to, orthopedics cases.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8E888" w14:textId="461D2D7D" w:rsidR="001A7136" w:rsidRDefault="001A7136" w:rsidP="001A7136">
    <w:pPr>
      <w:rPr>
        <w:b/>
        <w:sz w:val="22"/>
        <w:szCs w:val="22"/>
      </w:rPr>
    </w:pPr>
    <w:r w:rsidRPr="001A7136">
      <w:rPr>
        <w:b/>
        <w:sz w:val="22"/>
        <w:szCs w:val="22"/>
      </w:rPr>
      <w:t xml:space="preserve">Eisenhower, LLC, Establish Outpatient Surgical Hospital </w:t>
    </w:r>
    <w:r w:rsidRPr="000D50E1">
      <w:rPr>
        <w:b/>
        <w:sz w:val="22"/>
        <w:szCs w:val="22"/>
      </w:rPr>
      <w:t>(COPN VA-87</w:t>
    </w:r>
    <w:r>
      <w:rPr>
        <w:b/>
        <w:sz w:val="22"/>
        <w:szCs w:val="22"/>
      </w:rPr>
      <w:t>78</w:t>
    </w:r>
    <w:r w:rsidRPr="000D50E1">
      <w:rPr>
        <w:b/>
        <w:sz w:val="22"/>
        <w:szCs w:val="22"/>
      </w:rPr>
      <w:t>)</w:t>
    </w:r>
  </w:p>
  <w:p w14:paraId="3B2C60E5" w14:textId="6900E032" w:rsidR="00827D15" w:rsidRDefault="00827D15" w:rsidP="00827D15">
    <w:pPr>
      <w:rPr>
        <w:b/>
        <w:sz w:val="22"/>
        <w:szCs w:val="22"/>
      </w:rPr>
    </w:pPr>
    <w:r w:rsidRPr="00827D15">
      <w:rPr>
        <w:b/>
        <w:sz w:val="22"/>
        <w:szCs w:val="22"/>
      </w:rPr>
      <w:t xml:space="preserve">Northern VA </w:t>
    </w:r>
    <w:proofErr w:type="spellStart"/>
    <w:r w:rsidRPr="00827D15">
      <w:rPr>
        <w:b/>
        <w:sz w:val="22"/>
        <w:szCs w:val="22"/>
      </w:rPr>
      <w:t>Surgicenter</w:t>
    </w:r>
    <w:proofErr w:type="spellEnd"/>
    <w:r w:rsidRPr="00827D15">
      <w:rPr>
        <w:b/>
        <w:sz w:val="22"/>
        <w:szCs w:val="22"/>
      </w:rPr>
      <w:t xml:space="preserve">, Establish Outpatient Surgical Hospital </w:t>
    </w:r>
    <w:r>
      <w:rPr>
        <w:b/>
        <w:sz w:val="22"/>
        <w:szCs w:val="22"/>
      </w:rPr>
      <w:t>(COPN Request VA-8780</w:t>
    </w:r>
    <w:r w:rsidRPr="003A772F">
      <w:rPr>
        <w:b/>
        <w:sz w:val="22"/>
        <w:szCs w:val="22"/>
      </w:rPr>
      <w:t>)</w:t>
    </w:r>
  </w:p>
  <w:p w14:paraId="03716457" w14:textId="32FB68AA" w:rsidR="00907889" w:rsidRPr="000178F1" w:rsidRDefault="001A7136" w:rsidP="000178F1">
    <w:pPr>
      <w:rPr>
        <w:b/>
        <w:sz w:val="20"/>
        <w:szCs w:val="20"/>
      </w:rPr>
    </w:pPr>
    <w:r>
      <w:rPr>
        <w:b/>
        <w:sz w:val="20"/>
        <w:szCs w:val="20"/>
      </w:rPr>
      <w:t xml:space="preserve">November </w:t>
    </w:r>
    <w:r w:rsidR="003D14C1">
      <w:rPr>
        <w:b/>
        <w:sz w:val="20"/>
        <w:szCs w:val="20"/>
      </w:rPr>
      <w:t>6</w:t>
    </w:r>
    <w:r w:rsidR="00907889">
      <w:rPr>
        <w:b/>
        <w:sz w:val="20"/>
        <w:szCs w:val="20"/>
      </w:rPr>
      <w:t>, 2024</w:t>
    </w:r>
  </w:p>
  <w:p w14:paraId="75FA9F95" w14:textId="11A9BB93" w:rsidR="00F71E47" w:rsidRPr="000178F1" w:rsidRDefault="00F71E47" w:rsidP="00907889">
    <w:pPr>
      <w:rPr>
        <w:szCs w:val="22"/>
      </w:rPr>
    </w:pPr>
    <w:r w:rsidRPr="000178F1">
      <w:rPr>
        <w:szCs w:val="22"/>
      </w:rPr>
      <w:t>_________________________________________</w:t>
    </w:r>
    <w:r w:rsidR="000178F1">
      <w:rPr>
        <w:szCs w:val="22"/>
      </w:rPr>
      <w:t>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0575D"/>
    <w:multiLevelType w:val="hybridMultilevel"/>
    <w:tmpl w:val="9392D07E"/>
    <w:lvl w:ilvl="0" w:tplc="04090001">
      <w:start w:val="1"/>
      <w:numFmt w:val="bullet"/>
      <w:lvlText w:val=""/>
      <w:lvlJc w:val="left"/>
      <w:pPr>
        <w:tabs>
          <w:tab w:val="num" w:pos="1890"/>
        </w:tabs>
        <w:ind w:left="1890" w:hanging="360"/>
      </w:pPr>
      <w:rPr>
        <w:rFonts w:ascii="Symbol" w:hAnsi="Symbol" w:hint="default"/>
      </w:rPr>
    </w:lvl>
    <w:lvl w:ilvl="1" w:tplc="04090003" w:tentative="1">
      <w:start w:val="1"/>
      <w:numFmt w:val="bullet"/>
      <w:lvlText w:val="o"/>
      <w:lvlJc w:val="left"/>
      <w:pPr>
        <w:tabs>
          <w:tab w:val="num" w:pos="2610"/>
        </w:tabs>
        <w:ind w:left="2610" w:hanging="360"/>
      </w:pPr>
      <w:rPr>
        <w:rFonts w:ascii="Courier New" w:hAnsi="Courier New" w:hint="default"/>
      </w:rPr>
    </w:lvl>
    <w:lvl w:ilvl="2" w:tplc="04090005" w:tentative="1">
      <w:start w:val="1"/>
      <w:numFmt w:val="bullet"/>
      <w:lvlText w:val=""/>
      <w:lvlJc w:val="left"/>
      <w:pPr>
        <w:tabs>
          <w:tab w:val="num" w:pos="3330"/>
        </w:tabs>
        <w:ind w:left="3330" w:hanging="360"/>
      </w:pPr>
      <w:rPr>
        <w:rFonts w:ascii="Wingdings" w:hAnsi="Wingdings" w:hint="default"/>
      </w:rPr>
    </w:lvl>
    <w:lvl w:ilvl="3" w:tplc="04090001" w:tentative="1">
      <w:start w:val="1"/>
      <w:numFmt w:val="bullet"/>
      <w:lvlText w:val=""/>
      <w:lvlJc w:val="left"/>
      <w:pPr>
        <w:tabs>
          <w:tab w:val="num" w:pos="4050"/>
        </w:tabs>
        <w:ind w:left="4050" w:hanging="360"/>
      </w:pPr>
      <w:rPr>
        <w:rFonts w:ascii="Symbol" w:hAnsi="Symbol" w:hint="default"/>
      </w:rPr>
    </w:lvl>
    <w:lvl w:ilvl="4" w:tplc="04090003" w:tentative="1">
      <w:start w:val="1"/>
      <w:numFmt w:val="bullet"/>
      <w:lvlText w:val="o"/>
      <w:lvlJc w:val="left"/>
      <w:pPr>
        <w:tabs>
          <w:tab w:val="num" w:pos="4770"/>
        </w:tabs>
        <w:ind w:left="4770" w:hanging="360"/>
      </w:pPr>
      <w:rPr>
        <w:rFonts w:ascii="Courier New" w:hAnsi="Courier New" w:hint="default"/>
      </w:rPr>
    </w:lvl>
    <w:lvl w:ilvl="5" w:tplc="04090005" w:tentative="1">
      <w:start w:val="1"/>
      <w:numFmt w:val="bullet"/>
      <w:lvlText w:val=""/>
      <w:lvlJc w:val="left"/>
      <w:pPr>
        <w:tabs>
          <w:tab w:val="num" w:pos="5490"/>
        </w:tabs>
        <w:ind w:left="5490" w:hanging="360"/>
      </w:pPr>
      <w:rPr>
        <w:rFonts w:ascii="Wingdings" w:hAnsi="Wingdings" w:hint="default"/>
      </w:rPr>
    </w:lvl>
    <w:lvl w:ilvl="6" w:tplc="04090001" w:tentative="1">
      <w:start w:val="1"/>
      <w:numFmt w:val="bullet"/>
      <w:lvlText w:val=""/>
      <w:lvlJc w:val="left"/>
      <w:pPr>
        <w:tabs>
          <w:tab w:val="num" w:pos="6210"/>
        </w:tabs>
        <w:ind w:left="6210" w:hanging="360"/>
      </w:pPr>
      <w:rPr>
        <w:rFonts w:ascii="Symbol" w:hAnsi="Symbol" w:hint="default"/>
      </w:rPr>
    </w:lvl>
    <w:lvl w:ilvl="7" w:tplc="04090003" w:tentative="1">
      <w:start w:val="1"/>
      <w:numFmt w:val="bullet"/>
      <w:lvlText w:val="o"/>
      <w:lvlJc w:val="left"/>
      <w:pPr>
        <w:tabs>
          <w:tab w:val="num" w:pos="6930"/>
        </w:tabs>
        <w:ind w:left="6930" w:hanging="360"/>
      </w:pPr>
      <w:rPr>
        <w:rFonts w:ascii="Courier New" w:hAnsi="Courier New" w:hint="default"/>
      </w:rPr>
    </w:lvl>
    <w:lvl w:ilvl="8" w:tplc="04090005" w:tentative="1">
      <w:start w:val="1"/>
      <w:numFmt w:val="bullet"/>
      <w:lvlText w:val=""/>
      <w:lvlJc w:val="left"/>
      <w:pPr>
        <w:tabs>
          <w:tab w:val="num" w:pos="7650"/>
        </w:tabs>
        <w:ind w:left="7650" w:hanging="360"/>
      </w:pPr>
      <w:rPr>
        <w:rFonts w:ascii="Wingdings" w:hAnsi="Wingdings" w:hint="default"/>
      </w:rPr>
    </w:lvl>
  </w:abstractNum>
  <w:abstractNum w:abstractNumId="1" w15:restartNumberingAfterBreak="0">
    <w:nsid w:val="08DF796C"/>
    <w:multiLevelType w:val="hybridMultilevel"/>
    <w:tmpl w:val="F5C6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A0494"/>
    <w:multiLevelType w:val="hybridMultilevel"/>
    <w:tmpl w:val="B4AC9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6E5602"/>
    <w:multiLevelType w:val="hybridMultilevel"/>
    <w:tmpl w:val="821864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CB4092"/>
    <w:multiLevelType w:val="hybridMultilevel"/>
    <w:tmpl w:val="77DCB358"/>
    <w:lvl w:ilvl="0" w:tplc="335A8AF6">
      <w:start w:val="1"/>
      <w:numFmt w:val="decimal"/>
      <w:lvlText w:val="%1."/>
      <w:lvlJc w:val="left"/>
      <w:pPr>
        <w:tabs>
          <w:tab w:val="num" w:pos="780"/>
        </w:tabs>
        <w:ind w:left="780" w:hanging="360"/>
      </w:pPr>
      <w:rPr>
        <w:rFonts w:hint="default"/>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15:restartNumberingAfterBreak="0">
    <w:nsid w:val="105B2317"/>
    <w:multiLevelType w:val="hybridMultilevel"/>
    <w:tmpl w:val="889C3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607733"/>
    <w:multiLevelType w:val="hybridMultilevel"/>
    <w:tmpl w:val="01B6E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D1204"/>
    <w:multiLevelType w:val="hybridMultilevel"/>
    <w:tmpl w:val="1A5811EE"/>
    <w:lvl w:ilvl="0" w:tplc="1A3CD46A">
      <w:start w:val="3"/>
      <w:numFmt w:val="upperLetter"/>
      <w:pStyle w:val="Heading1"/>
      <w:lvlText w:val="%1."/>
      <w:lvlJc w:val="left"/>
      <w:pPr>
        <w:tabs>
          <w:tab w:val="num" w:pos="645"/>
        </w:tabs>
        <w:ind w:left="645" w:hanging="405"/>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8" w15:restartNumberingAfterBreak="0">
    <w:nsid w:val="14332555"/>
    <w:multiLevelType w:val="hybridMultilevel"/>
    <w:tmpl w:val="CB0658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8663442"/>
    <w:multiLevelType w:val="hybridMultilevel"/>
    <w:tmpl w:val="06E034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9615045"/>
    <w:multiLevelType w:val="hybridMultilevel"/>
    <w:tmpl w:val="3CB437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CBD3569"/>
    <w:multiLevelType w:val="hybridMultilevel"/>
    <w:tmpl w:val="5C7C5314"/>
    <w:lvl w:ilvl="0" w:tplc="7974DEB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EE146B0"/>
    <w:multiLevelType w:val="hybridMultilevel"/>
    <w:tmpl w:val="DD581BD4"/>
    <w:lvl w:ilvl="0" w:tplc="D728C9B6">
      <w:start w:val="1"/>
      <w:numFmt w:val="decimal"/>
      <w:lvlText w:val="%1."/>
      <w:lvlJc w:val="left"/>
      <w:pPr>
        <w:tabs>
          <w:tab w:val="num" w:pos="840"/>
        </w:tabs>
        <w:ind w:left="840" w:hanging="360"/>
      </w:pPr>
      <w:rPr>
        <w:rFonts w:hint="default"/>
      </w:rPr>
    </w:lvl>
    <w:lvl w:ilvl="1" w:tplc="1E1C62D8">
      <w:start w:val="4"/>
      <w:numFmt w:val="upperLetter"/>
      <w:lvlText w:val="%2."/>
      <w:lvlJc w:val="left"/>
      <w:pPr>
        <w:tabs>
          <w:tab w:val="num" w:pos="1560"/>
        </w:tabs>
        <w:ind w:left="1560" w:hanging="360"/>
      </w:pPr>
      <w:rPr>
        <w:rFonts w:hint="default"/>
      </w:r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4" w15:restartNumberingAfterBreak="0">
    <w:nsid w:val="25E44B8B"/>
    <w:multiLevelType w:val="hybridMultilevel"/>
    <w:tmpl w:val="AE6026C0"/>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5" w15:restartNumberingAfterBreak="0">
    <w:nsid w:val="2AD14C0C"/>
    <w:multiLevelType w:val="hybridMultilevel"/>
    <w:tmpl w:val="5302E690"/>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2D3E567E"/>
    <w:multiLevelType w:val="hybridMultilevel"/>
    <w:tmpl w:val="562C3BD2"/>
    <w:lvl w:ilvl="0" w:tplc="092AE9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ED01F3D"/>
    <w:multiLevelType w:val="hybridMultilevel"/>
    <w:tmpl w:val="56A8E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02238F"/>
    <w:multiLevelType w:val="hybridMultilevel"/>
    <w:tmpl w:val="B5D8ACA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6C276F3"/>
    <w:multiLevelType w:val="hybridMultilevel"/>
    <w:tmpl w:val="843EE8E2"/>
    <w:lvl w:ilvl="0" w:tplc="B46C055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87A6957"/>
    <w:multiLevelType w:val="hybridMultilevel"/>
    <w:tmpl w:val="4246F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557A4"/>
    <w:multiLevelType w:val="hybridMultilevel"/>
    <w:tmpl w:val="70806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6D0A1C"/>
    <w:multiLevelType w:val="hybridMultilevel"/>
    <w:tmpl w:val="20303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D40ADC"/>
    <w:multiLevelType w:val="hybridMultilevel"/>
    <w:tmpl w:val="99D061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3B28F8"/>
    <w:multiLevelType w:val="hybridMultilevel"/>
    <w:tmpl w:val="EEE8D5F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EA2988"/>
    <w:multiLevelType w:val="hybridMultilevel"/>
    <w:tmpl w:val="5AB8B9A4"/>
    <w:lvl w:ilvl="0" w:tplc="20FCBA3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7" w15:restartNumberingAfterBreak="0">
    <w:nsid w:val="561E04DA"/>
    <w:multiLevelType w:val="hybridMultilevel"/>
    <w:tmpl w:val="7DC0C1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15:restartNumberingAfterBreak="0">
    <w:nsid w:val="56BA658F"/>
    <w:multiLevelType w:val="hybridMultilevel"/>
    <w:tmpl w:val="CF2C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E371DC"/>
    <w:multiLevelType w:val="hybridMultilevel"/>
    <w:tmpl w:val="BA828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8C4F5A"/>
    <w:multiLevelType w:val="hybridMultilevel"/>
    <w:tmpl w:val="84BA5BD8"/>
    <w:lvl w:ilvl="0" w:tplc="38E61AA4">
      <w:start w:val="2"/>
      <w:numFmt w:val="upp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1" w15:restartNumberingAfterBreak="0">
    <w:nsid w:val="71DA19F0"/>
    <w:multiLevelType w:val="hybridMultilevel"/>
    <w:tmpl w:val="C3449846"/>
    <w:lvl w:ilvl="0" w:tplc="19EAB01C">
      <w:start w:val="4"/>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32" w15:restartNumberingAfterBreak="0">
    <w:nsid w:val="742578B1"/>
    <w:multiLevelType w:val="hybridMultilevel"/>
    <w:tmpl w:val="EE642D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688201B"/>
    <w:multiLevelType w:val="hybridMultilevel"/>
    <w:tmpl w:val="810AD91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A9136B"/>
    <w:multiLevelType w:val="hybridMultilevel"/>
    <w:tmpl w:val="6FC07178"/>
    <w:lvl w:ilvl="0" w:tplc="EDFA448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A9D1946"/>
    <w:multiLevelType w:val="hybridMultilevel"/>
    <w:tmpl w:val="AA24CE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E5B447E"/>
    <w:multiLevelType w:val="hybridMultilevel"/>
    <w:tmpl w:val="B1BE79DC"/>
    <w:lvl w:ilvl="0" w:tplc="B73E7AA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023167609">
    <w:abstractNumId w:val="7"/>
  </w:num>
  <w:num w:numId="2" w16cid:durableId="579338807">
    <w:abstractNumId w:val="34"/>
  </w:num>
  <w:num w:numId="3" w16cid:durableId="1102409496">
    <w:abstractNumId w:val="24"/>
  </w:num>
  <w:num w:numId="4" w16cid:durableId="713581437">
    <w:abstractNumId w:val="31"/>
  </w:num>
  <w:num w:numId="5" w16cid:durableId="880629093">
    <w:abstractNumId w:val="13"/>
  </w:num>
  <w:num w:numId="6" w16cid:durableId="621691990">
    <w:abstractNumId w:val="4"/>
  </w:num>
  <w:num w:numId="7" w16cid:durableId="1706173367">
    <w:abstractNumId w:val="36"/>
  </w:num>
  <w:num w:numId="8" w16cid:durableId="649140545">
    <w:abstractNumId w:val="30"/>
  </w:num>
  <w:num w:numId="9" w16cid:durableId="1305039499">
    <w:abstractNumId w:val="33"/>
  </w:num>
  <w:num w:numId="10" w16cid:durableId="888999767">
    <w:abstractNumId w:val="0"/>
  </w:num>
  <w:num w:numId="11" w16cid:durableId="2071148898">
    <w:abstractNumId w:val="8"/>
  </w:num>
  <w:num w:numId="12" w16cid:durableId="996617333">
    <w:abstractNumId w:val="3"/>
  </w:num>
  <w:num w:numId="13" w16cid:durableId="1330015455">
    <w:abstractNumId w:val="18"/>
  </w:num>
  <w:num w:numId="14" w16cid:durableId="1433477567">
    <w:abstractNumId w:val="29"/>
  </w:num>
  <w:num w:numId="15" w16cid:durableId="1173909239">
    <w:abstractNumId w:val="25"/>
  </w:num>
  <w:num w:numId="16" w16cid:durableId="258177813">
    <w:abstractNumId w:val="19"/>
  </w:num>
  <w:num w:numId="17" w16cid:durableId="1075126736">
    <w:abstractNumId w:val="6"/>
  </w:num>
  <w:num w:numId="18" w16cid:durableId="1379012201">
    <w:abstractNumId w:val="10"/>
  </w:num>
  <w:num w:numId="19" w16cid:durableId="1041249198">
    <w:abstractNumId w:val="23"/>
  </w:num>
  <w:num w:numId="20" w16cid:durableId="1281376960">
    <w:abstractNumId w:val="35"/>
  </w:num>
  <w:num w:numId="21" w16cid:durableId="568659385">
    <w:abstractNumId w:val="32"/>
  </w:num>
  <w:num w:numId="22" w16cid:durableId="625893555">
    <w:abstractNumId w:val="17"/>
  </w:num>
  <w:num w:numId="23" w16cid:durableId="1962683249">
    <w:abstractNumId w:val="5"/>
  </w:num>
  <w:num w:numId="24" w16cid:durableId="1838155791">
    <w:abstractNumId w:val="12"/>
  </w:num>
  <w:num w:numId="25" w16cid:durableId="260993868">
    <w:abstractNumId w:val="26"/>
  </w:num>
  <w:num w:numId="26" w16cid:durableId="871306444">
    <w:abstractNumId w:val="9"/>
  </w:num>
  <w:num w:numId="27" w16cid:durableId="193470351">
    <w:abstractNumId w:val="27"/>
  </w:num>
  <w:num w:numId="28" w16cid:durableId="1271821659">
    <w:abstractNumId w:val="11"/>
  </w:num>
  <w:num w:numId="29" w16cid:durableId="1788623397">
    <w:abstractNumId w:val="16"/>
  </w:num>
  <w:num w:numId="30" w16cid:durableId="965814284">
    <w:abstractNumId w:val="2"/>
  </w:num>
  <w:num w:numId="31" w16cid:durableId="1204754251">
    <w:abstractNumId w:val="28"/>
  </w:num>
  <w:num w:numId="32" w16cid:durableId="26639499">
    <w:abstractNumId w:val="20"/>
  </w:num>
  <w:num w:numId="33" w16cid:durableId="875505177">
    <w:abstractNumId w:val="22"/>
  </w:num>
  <w:num w:numId="34" w16cid:durableId="1512840468">
    <w:abstractNumId w:val="21"/>
  </w:num>
  <w:num w:numId="35" w16cid:durableId="723681218">
    <w:abstractNumId w:val="1"/>
  </w:num>
  <w:num w:numId="36" w16cid:durableId="1182547535">
    <w:abstractNumId w:val="15"/>
  </w:num>
  <w:num w:numId="37" w16cid:durableId="19796012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A6"/>
    <w:rsid w:val="000023DF"/>
    <w:rsid w:val="00002B33"/>
    <w:rsid w:val="00002B70"/>
    <w:rsid w:val="00003015"/>
    <w:rsid w:val="0000313F"/>
    <w:rsid w:val="00003866"/>
    <w:rsid w:val="000040B4"/>
    <w:rsid w:val="00005035"/>
    <w:rsid w:val="000055C7"/>
    <w:rsid w:val="00005D2B"/>
    <w:rsid w:val="0000622C"/>
    <w:rsid w:val="000067D8"/>
    <w:rsid w:val="00006FB6"/>
    <w:rsid w:val="0001090E"/>
    <w:rsid w:val="00012370"/>
    <w:rsid w:val="00014836"/>
    <w:rsid w:val="00014E66"/>
    <w:rsid w:val="0001632D"/>
    <w:rsid w:val="000178F1"/>
    <w:rsid w:val="0002299E"/>
    <w:rsid w:val="000247B6"/>
    <w:rsid w:val="00026487"/>
    <w:rsid w:val="0002698A"/>
    <w:rsid w:val="00031549"/>
    <w:rsid w:val="00031F97"/>
    <w:rsid w:val="00036D2B"/>
    <w:rsid w:val="000377E3"/>
    <w:rsid w:val="000404F9"/>
    <w:rsid w:val="00040D52"/>
    <w:rsid w:val="00041238"/>
    <w:rsid w:val="00043448"/>
    <w:rsid w:val="00045C03"/>
    <w:rsid w:val="00046010"/>
    <w:rsid w:val="000468A9"/>
    <w:rsid w:val="0004783D"/>
    <w:rsid w:val="00050525"/>
    <w:rsid w:val="00050CCF"/>
    <w:rsid w:val="00053951"/>
    <w:rsid w:val="00054BF2"/>
    <w:rsid w:val="00055091"/>
    <w:rsid w:val="00056432"/>
    <w:rsid w:val="00057747"/>
    <w:rsid w:val="0005798F"/>
    <w:rsid w:val="00057F71"/>
    <w:rsid w:val="000616AA"/>
    <w:rsid w:val="0006551E"/>
    <w:rsid w:val="00066BB4"/>
    <w:rsid w:val="00066E60"/>
    <w:rsid w:val="0007358D"/>
    <w:rsid w:val="00076665"/>
    <w:rsid w:val="00077D63"/>
    <w:rsid w:val="00080F16"/>
    <w:rsid w:val="00081BBD"/>
    <w:rsid w:val="00082138"/>
    <w:rsid w:val="00084C8C"/>
    <w:rsid w:val="000879C5"/>
    <w:rsid w:val="00091F72"/>
    <w:rsid w:val="00095C98"/>
    <w:rsid w:val="00096C01"/>
    <w:rsid w:val="00097AF0"/>
    <w:rsid w:val="000A0859"/>
    <w:rsid w:val="000A0B5C"/>
    <w:rsid w:val="000A14D0"/>
    <w:rsid w:val="000A200C"/>
    <w:rsid w:val="000A20A6"/>
    <w:rsid w:val="000A2386"/>
    <w:rsid w:val="000A277E"/>
    <w:rsid w:val="000A63FF"/>
    <w:rsid w:val="000A6B33"/>
    <w:rsid w:val="000A6E08"/>
    <w:rsid w:val="000A71C1"/>
    <w:rsid w:val="000B2226"/>
    <w:rsid w:val="000B26AF"/>
    <w:rsid w:val="000B317B"/>
    <w:rsid w:val="000B3B0F"/>
    <w:rsid w:val="000B4CF9"/>
    <w:rsid w:val="000B4D6A"/>
    <w:rsid w:val="000B7EFA"/>
    <w:rsid w:val="000B7FF3"/>
    <w:rsid w:val="000C1297"/>
    <w:rsid w:val="000C3020"/>
    <w:rsid w:val="000C48A6"/>
    <w:rsid w:val="000C4E30"/>
    <w:rsid w:val="000C609F"/>
    <w:rsid w:val="000C6190"/>
    <w:rsid w:val="000D50E1"/>
    <w:rsid w:val="000D6A85"/>
    <w:rsid w:val="000D7288"/>
    <w:rsid w:val="000E0439"/>
    <w:rsid w:val="000E063D"/>
    <w:rsid w:val="000E0BC1"/>
    <w:rsid w:val="000E24EE"/>
    <w:rsid w:val="000E2F23"/>
    <w:rsid w:val="000E357F"/>
    <w:rsid w:val="000E37C6"/>
    <w:rsid w:val="000E55F0"/>
    <w:rsid w:val="000E5963"/>
    <w:rsid w:val="000E6D89"/>
    <w:rsid w:val="000F07B1"/>
    <w:rsid w:val="000F191D"/>
    <w:rsid w:val="000F1C11"/>
    <w:rsid w:val="000F1C55"/>
    <w:rsid w:val="000F1F8F"/>
    <w:rsid w:val="000F211D"/>
    <w:rsid w:val="000F3186"/>
    <w:rsid w:val="000F3884"/>
    <w:rsid w:val="000F4A2E"/>
    <w:rsid w:val="000F7B24"/>
    <w:rsid w:val="0010064B"/>
    <w:rsid w:val="001013F5"/>
    <w:rsid w:val="0010255E"/>
    <w:rsid w:val="00106010"/>
    <w:rsid w:val="00106B3D"/>
    <w:rsid w:val="00106B55"/>
    <w:rsid w:val="00110952"/>
    <w:rsid w:val="00115FF2"/>
    <w:rsid w:val="00116C19"/>
    <w:rsid w:val="00117592"/>
    <w:rsid w:val="00117D2A"/>
    <w:rsid w:val="001201C8"/>
    <w:rsid w:val="00120369"/>
    <w:rsid w:val="0012122A"/>
    <w:rsid w:val="00121940"/>
    <w:rsid w:val="00121BD4"/>
    <w:rsid w:val="00123C12"/>
    <w:rsid w:val="00124D12"/>
    <w:rsid w:val="0012711C"/>
    <w:rsid w:val="001276FD"/>
    <w:rsid w:val="001306F7"/>
    <w:rsid w:val="001318B5"/>
    <w:rsid w:val="0013552B"/>
    <w:rsid w:val="001420DF"/>
    <w:rsid w:val="0014277B"/>
    <w:rsid w:val="00142957"/>
    <w:rsid w:val="00144631"/>
    <w:rsid w:val="00145C7B"/>
    <w:rsid w:val="00145F81"/>
    <w:rsid w:val="00150B6F"/>
    <w:rsid w:val="0015242C"/>
    <w:rsid w:val="0015276A"/>
    <w:rsid w:val="0015284E"/>
    <w:rsid w:val="00156A1D"/>
    <w:rsid w:val="001613BA"/>
    <w:rsid w:val="001618CA"/>
    <w:rsid w:val="00161AF2"/>
    <w:rsid w:val="00162202"/>
    <w:rsid w:val="00162B26"/>
    <w:rsid w:val="001630DC"/>
    <w:rsid w:val="001633A3"/>
    <w:rsid w:val="00164622"/>
    <w:rsid w:val="00164C5A"/>
    <w:rsid w:val="0016575A"/>
    <w:rsid w:val="00166172"/>
    <w:rsid w:val="00171065"/>
    <w:rsid w:val="00171A0C"/>
    <w:rsid w:val="00173266"/>
    <w:rsid w:val="00174F81"/>
    <w:rsid w:val="00176099"/>
    <w:rsid w:val="00177BB6"/>
    <w:rsid w:val="00177F3A"/>
    <w:rsid w:val="001812AA"/>
    <w:rsid w:val="0018208D"/>
    <w:rsid w:val="00183D43"/>
    <w:rsid w:val="001842A4"/>
    <w:rsid w:val="0018564B"/>
    <w:rsid w:val="00186447"/>
    <w:rsid w:val="001878E0"/>
    <w:rsid w:val="00187BE5"/>
    <w:rsid w:val="0019155F"/>
    <w:rsid w:val="00191FE8"/>
    <w:rsid w:val="00193284"/>
    <w:rsid w:val="0019573B"/>
    <w:rsid w:val="00196650"/>
    <w:rsid w:val="00196DE4"/>
    <w:rsid w:val="00197A17"/>
    <w:rsid w:val="001A0E6B"/>
    <w:rsid w:val="001A34E0"/>
    <w:rsid w:val="001A4A41"/>
    <w:rsid w:val="001A4CF9"/>
    <w:rsid w:val="001A58EA"/>
    <w:rsid w:val="001A5AA7"/>
    <w:rsid w:val="001A5B8D"/>
    <w:rsid w:val="001A7136"/>
    <w:rsid w:val="001B30D9"/>
    <w:rsid w:val="001B4C9B"/>
    <w:rsid w:val="001B55C3"/>
    <w:rsid w:val="001B59A6"/>
    <w:rsid w:val="001B5C5F"/>
    <w:rsid w:val="001B5F6B"/>
    <w:rsid w:val="001B6C4D"/>
    <w:rsid w:val="001C24BB"/>
    <w:rsid w:val="001C4B72"/>
    <w:rsid w:val="001C528F"/>
    <w:rsid w:val="001D01E2"/>
    <w:rsid w:val="001D1EDD"/>
    <w:rsid w:val="001D264A"/>
    <w:rsid w:val="001D2915"/>
    <w:rsid w:val="001D2E92"/>
    <w:rsid w:val="001D3749"/>
    <w:rsid w:val="001D451C"/>
    <w:rsid w:val="001D4868"/>
    <w:rsid w:val="001D5121"/>
    <w:rsid w:val="001D5723"/>
    <w:rsid w:val="001D5850"/>
    <w:rsid w:val="001D6FE4"/>
    <w:rsid w:val="001E07B9"/>
    <w:rsid w:val="001E11F4"/>
    <w:rsid w:val="001E3534"/>
    <w:rsid w:val="001E37E2"/>
    <w:rsid w:val="001E3F04"/>
    <w:rsid w:val="001E41A0"/>
    <w:rsid w:val="001E4B46"/>
    <w:rsid w:val="001E5894"/>
    <w:rsid w:val="001E7F62"/>
    <w:rsid w:val="001F1775"/>
    <w:rsid w:val="001F1AB3"/>
    <w:rsid w:val="001F2220"/>
    <w:rsid w:val="001F254F"/>
    <w:rsid w:val="001F311B"/>
    <w:rsid w:val="001F37E2"/>
    <w:rsid w:val="001F4292"/>
    <w:rsid w:val="001F4D80"/>
    <w:rsid w:val="001F5510"/>
    <w:rsid w:val="001F6925"/>
    <w:rsid w:val="002000D2"/>
    <w:rsid w:val="00201D36"/>
    <w:rsid w:val="00203763"/>
    <w:rsid w:val="002038F7"/>
    <w:rsid w:val="00203E2B"/>
    <w:rsid w:val="002045E7"/>
    <w:rsid w:val="00210DD1"/>
    <w:rsid w:val="002118EB"/>
    <w:rsid w:val="00212947"/>
    <w:rsid w:val="0021295A"/>
    <w:rsid w:val="0021596C"/>
    <w:rsid w:val="00215FEE"/>
    <w:rsid w:val="00217EF6"/>
    <w:rsid w:val="00220098"/>
    <w:rsid w:val="0022087F"/>
    <w:rsid w:val="002212AB"/>
    <w:rsid w:val="002233FD"/>
    <w:rsid w:val="002237F4"/>
    <w:rsid w:val="0022745C"/>
    <w:rsid w:val="00227532"/>
    <w:rsid w:val="00227D5B"/>
    <w:rsid w:val="0023039D"/>
    <w:rsid w:val="002307FB"/>
    <w:rsid w:val="00231777"/>
    <w:rsid w:val="00231812"/>
    <w:rsid w:val="00232835"/>
    <w:rsid w:val="00232C5E"/>
    <w:rsid w:val="0023314F"/>
    <w:rsid w:val="0023475F"/>
    <w:rsid w:val="00234C56"/>
    <w:rsid w:val="00235334"/>
    <w:rsid w:val="00235C28"/>
    <w:rsid w:val="00235C42"/>
    <w:rsid w:val="00240EDC"/>
    <w:rsid w:val="00243619"/>
    <w:rsid w:val="00243C70"/>
    <w:rsid w:val="00245377"/>
    <w:rsid w:val="00245FDF"/>
    <w:rsid w:val="00246076"/>
    <w:rsid w:val="00246550"/>
    <w:rsid w:val="00251D94"/>
    <w:rsid w:val="00255DE3"/>
    <w:rsid w:val="002562C4"/>
    <w:rsid w:val="00256D7A"/>
    <w:rsid w:val="00260419"/>
    <w:rsid w:val="00264F29"/>
    <w:rsid w:val="00266F41"/>
    <w:rsid w:val="00266F8C"/>
    <w:rsid w:val="00267D71"/>
    <w:rsid w:val="00272883"/>
    <w:rsid w:val="002752B8"/>
    <w:rsid w:val="00275DC8"/>
    <w:rsid w:val="00276B7E"/>
    <w:rsid w:val="00280CF6"/>
    <w:rsid w:val="00281161"/>
    <w:rsid w:val="00281A7F"/>
    <w:rsid w:val="002841DF"/>
    <w:rsid w:val="00284DB4"/>
    <w:rsid w:val="00285DCC"/>
    <w:rsid w:val="00290256"/>
    <w:rsid w:val="00290631"/>
    <w:rsid w:val="0029265F"/>
    <w:rsid w:val="00293AE9"/>
    <w:rsid w:val="002943F4"/>
    <w:rsid w:val="00294CF9"/>
    <w:rsid w:val="002955E8"/>
    <w:rsid w:val="002958BF"/>
    <w:rsid w:val="00296424"/>
    <w:rsid w:val="0029688E"/>
    <w:rsid w:val="00297573"/>
    <w:rsid w:val="002A04D5"/>
    <w:rsid w:val="002A1817"/>
    <w:rsid w:val="002A18CA"/>
    <w:rsid w:val="002A5549"/>
    <w:rsid w:val="002B0521"/>
    <w:rsid w:val="002B0955"/>
    <w:rsid w:val="002B20D3"/>
    <w:rsid w:val="002B2E2A"/>
    <w:rsid w:val="002B4D3E"/>
    <w:rsid w:val="002B6431"/>
    <w:rsid w:val="002B66B6"/>
    <w:rsid w:val="002B6FFC"/>
    <w:rsid w:val="002C2FAC"/>
    <w:rsid w:val="002C38E8"/>
    <w:rsid w:val="002C3D3F"/>
    <w:rsid w:val="002C5D9F"/>
    <w:rsid w:val="002C6A8B"/>
    <w:rsid w:val="002D1147"/>
    <w:rsid w:val="002D25CF"/>
    <w:rsid w:val="002D3708"/>
    <w:rsid w:val="002D4809"/>
    <w:rsid w:val="002D5446"/>
    <w:rsid w:val="002D5C4B"/>
    <w:rsid w:val="002D613B"/>
    <w:rsid w:val="002D6776"/>
    <w:rsid w:val="002E3385"/>
    <w:rsid w:val="002E4B0A"/>
    <w:rsid w:val="002E510C"/>
    <w:rsid w:val="002E52D6"/>
    <w:rsid w:val="002E702B"/>
    <w:rsid w:val="002F00B7"/>
    <w:rsid w:val="002F242D"/>
    <w:rsid w:val="002F26C4"/>
    <w:rsid w:val="002F6015"/>
    <w:rsid w:val="002F6037"/>
    <w:rsid w:val="002F7340"/>
    <w:rsid w:val="002F7453"/>
    <w:rsid w:val="002F77B6"/>
    <w:rsid w:val="00305137"/>
    <w:rsid w:val="003051D2"/>
    <w:rsid w:val="00305912"/>
    <w:rsid w:val="00305AA2"/>
    <w:rsid w:val="00305CAF"/>
    <w:rsid w:val="00307083"/>
    <w:rsid w:val="0031020C"/>
    <w:rsid w:val="003115E4"/>
    <w:rsid w:val="00313522"/>
    <w:rsid w:val="00313F4D"/>
    <w:rsid w:val="00314815"/>
    <w:rsid w:val="00314A40"/>
    <w:rsid w:val="00314CFE"/>
    <w:rsid w:val="00315216"/>
    <w:rsid w:val="0031715D"/>
    <w:rsid w:val="0032153A"/>
    <w:rsid w:val="00322933"/>
    <w:rsid w:val="00323208"/>
    <w:rsid w:val="00325732"/>
    <w:rsid w:val="00326537"/>
    <w:rsid w:val="00326ED9"/>
    <w:rsid w:val="0033032F"/>
    <w:rsid w:val="00330657"/>
    <w:rsid w:val="00332EBE"/>
    <w:rsid w:val="0033354C"/>
    <w:rsid w:val="00333E11"/>
    <w:rsid w:val="00334EAD"/>
    <w:rsid w:val="003352E4"/>
    <w:rsid w:val="003359DC"/>
    <w:rsid w:val="003370DC"/>
    <w:rsid w:val="00337FEA"/>
    <w:rsid w:val="003400A7"/>
    <w:rsid w:val="00342E7C"/>
    <w:rsid w:val="00343252"/>
    <w:rsid w:val="0034533C"/>
    <w:rsid w:val="00345576"/>
    <w:rsid w:val="003455E1"/>
    <w:rsid w:val="0034606F"/>
    <w:rsid w:val="00346C28"/>
    <w:rsid w:val="00350384"/>
    <w:rsid w:val="00351E0A"/>
    <w:rsid w:val="00352E00"/>
    <w:rsid w:val="00353B3F"/>
    <w:rsid w:val="00354B5E"/>
    <w:rsid w:val="00357A24"/>
    <w:rsid w:val="00360150"/>
    <w:rsid w:val="00360888"/>
    <w:rsid w:val="00362535"/>
    <w:rsid w:val="00364EBA"/>
    <w:rsid w:val="00365102"/>
    <w:rsid w:val="00365733"/>
    <w:rsid w:val="003657FC"/>
    <w:rsid w:val="00365DC3"/>
    <w:rsid w:val="0036750B"/>
    <w:rsid w:val="0037478D"/>
    <w:rsid w:val="003750AB"/>
    <w:rsid w:val="00375E54"/>
    <w:rsid w:val="00375EAE"/>
    <w:rsid w:val="00376E50"/>
    <w:rsid w:val="003779D2"/>
    <w:rsid w:val="00380482"/>
    <w:rsid w:val="00381079"/>
    <w:rsid w:val="00381906"/>
    <w:rsid w:val="0038368E"/>
    <w:rsid w:val="003845CD"/>
    <w:rsid w:val="00384AF2"/>
    <w:rsid w:val="0038528E"/>
    <w:rsid w:val="003854AA"/>
    <w:rsid w:val="00385A48"/>
    <w:rsid w:val="00385E52"/>
    <w:rsid w:val="003868E3"/>
    <w:rsid w:val="0038712D"/>
    <w:rsid w:val="00391B48"/>
    <w:rsid w:val="00393F6D"/>
    <w:rsid w:val="0039459E"/>
    <w:rsid w:val="003966F4"/>
    <w:rsid w:val="00396963"/>
    <w:rsid w:val="003A18A0"/>
    <w:rsid w:val="003A2322"/>
    <w:rsid w:val="003A28DB"/>
    <w:rsid w:val="003A3089"/>
    <w:rsid w:val="003A310A"/>
    <w:rsid w:val="003A4566"/>
    <w:rsid w:val="003A460E"/>
    <w:rsid w:val="003A5ACF"/>
    <w:rsid w:val="003A772F"/>
    <w:rsid w:val="003B15A8"/>
    <w:rsid w:val="003B1A26"/>
    <w:rsid w:val="003B2D35"/>
    <w:rsid w:val="003B3A0B"/>
    <w:rsid w:val="003B4D29"/>
    <w:rsid w:val="003B5768"/>
    <w:rsid w:val="003C2381"/>
    <w:rsid w:val="003C5103"/>
    <w:rsid w:val="003C5245"/>
    <w:rsid w:val="003C63F5"/>
    <w:rsid w:val="003D0C16"/>
    <w:rsid w:val="003D14C1"/>
    <w:rsid w:val="003D2148"/>
    <w:rsid w:val="003D2DE2"/>
    <w:rsid w:val="003D3F55"/>
    <w:rsid w:val="003D4BB4"/>
    <w:rsid w:val="003D586D"/>
    <w:rsid w:val="003D60CE"/>
    <w:rsid w:val="003D61CF"/>
    <w:rsid w:val="003D7E03"/>
    <w:rsid w:val="003E18DC"/>
    <w:rsid w:val="003E1D09"/>
    <w:rsid w:val="003E275C"/>
    <w:rsid w:val="003E3F7D"/>
    <w:rsid w:val="003E4181"/>
    <w:rsid w:val="003E6A75"/>
    <w:rsid w:val="003E6D22"/>
    <w:rsid w:val="003E796E"/>
    <w:rsid w:val="003F0151"/>
    <w:rsid w:val="003F10BB"/>
    <w:rsid w:val="003F1264"/>
    <w:rsid w:val="003F534C"/>
    <w:rsid w:val="003F567B"/>
    <w:rsid w:val="003F7759"/>
    <w:rsid w:val="00403B82"/>
    <w:rsid w:val="00405875"/>
    <w:rsid w:val="00406CD7"/>
    <w:rsid w:val="00407C1B"/>
    <w:rsid w:val="004107AB"/>
    <w:rsid w:val="00411051"/>
    <w:rsid w:val="00414A5A"/>
    <w:rsid w:val="00415ADC"/>
    <w:rsid w:val="004174A3"/>
    <w:rsid w:val="0042099C"/>
    <w:rsid w:val="00421695"/>
    <w:rsid w:val="00421A20"/>
    <w:rsid w:val="00422801"/>
    <w:rsid w:val="00422A7C"/>
    <w:rsid w:val="00425903"/>
    <w:rsid w:val="0042752C"/>
    <w:rsid w:val="00430252"/>
    <w:rsid w:val="00431F6D"/>
    <w:rsid w:val="004323AC"/>
    <w:rsid w:val="00432764"/>
    <w:rsid w:val="00433681"/>
    <w:rsid w:val="00433746"/>
    <w:rsid w:val="00434F96"/>
    <w:rsid w:val="00435F0E"/>
    <w:rsid w:val="00440F06"/>
    <w:rsid w:val="004414B7"/>
    <w:rsid w:val="00441A86"/>
    <w:rsid w:val="0044227A"/>
    <w:rsid w:val="004431BC"/>
    <w:rsid w:val="0044381D"/>
    <w:rsid w:val="00443965"/>
    <w:rsid w:val="00444694"/>
    <w:rsid w:val="00446758"/>
    <w:rsid w:val="00452269"/>
    <w:rsid w:val="00452529"/>
    <w:rsid w:val="00453680"/>
    <w:rsid w:val="00453800"/>
    <w:rsid w:val="00453ACE"/>
    <w:rsid w:val="00453DE4"/>
    <w:rsid w:val="00454C9C"/>
    <w:rsid w:val="004554C9"/>
    <w:rsid w:val="00456E26"/>
    <w:rsid w:val="0045755B"/>
    <w:rsid w:val="00457D8F"/>
    <w:rsid w:val="0046052C"/>
    <w:rsid w:val="00460D46"/>
    <w:rsid w:val="0046216C"/>
    <w:rsid w:val="004629FA"/>
    <w:rsid w:val="004636B2"/>
    <w:rsid w:val="00465009"/>
    <w:rsid w:val="00466CEF"/>
    <w:rsid w:val="004670BA"/>
    <w:rsid w:val="00472750"/>
    <w:rsid w:val="004743BB"/>
    <w:rsid w:val="004748B5"/>
    <w:rsid w:val="00474BD4"/>
    <w:rsid w:val="00477302"/>
    <w:rsid w:val="00477EC4"/>
    <w:rsid w:val="00480CDE"/>
    <w:rsid w:val="0048168E"/>
    <w:rsid w:val="004824CD"/>
    <w:rsid w:val="004833C2"/>
    <w:rsid w:val="004834CD"/>
    <w:rsid w:val="00485132"/>
    <w:rsid w:val="004874D8"/>
    <w:rsid w:val="00490E94"/>
    <w:rsid w:val="00494186"/>
    <w:rsid w:val="00494F51"/>
    <w:rsid w:val="00495DEE"/>
    <w:rsid w:val="0049726A"/>
    <w:rsid w:val="004A14A4"/>
    <w:rsid w:val="004A24D9"/>
    <w:rsid w:val="004A3EED"/>
    <w:rsid w:val="004A4BD5"/>
    <w:rsid w:val="004A62FD"/>
    <w:rsid w:val="004B003F"/>
    <w:rsid w:val="004B0105"/>
    <w:rsid w:val="004B0157"/>
    <w:rsid w:val="004B0656"/>
    <w:rsid w:val="004B09F9"/>
    <w:rsid w:val="004B0C98"/>
    <w:rsid w:val="004B117D"/>
    <w:rsid w:val="004B330E"/>
    <w:rsid w:val="004B3D27"/>
    <w:rsid w:val="004B40A6"/>
    <w:rsid w:val="004B50DF"/>
    <w:rsid w:val="004B5C95"/>
    <w:rsid w:val="004B605B"/>
    <w:rsid w:val="004C27A5"/>
    <w:rsid w:val="004C2AC4"/>
    <w:rsid w:val="004C3888"/>
    <w:rsid w:val="004C390B"/>
    <w:rsid w:val="004C3D80"/>
    <w:rsid w:val="004C47BF"/>
    <w:rsid w:val="004C5CB7"/>
    <w:rsid w:val="004C69CF"/>
    <w:rsid w:val="004D0402"/>
    <w:rsid w:val="004D069F"/>
    <w:rsid w:val="004D0E2B"/>
    <w:rsid w:val="004D2B94"/>
    <w:rsid w:val="004D3826"/>
    <w:rsid w:val="004D64FE"/>
    <w:rsid w:val="004D6CDA"/>
    <w:rsid w:val="004E0CB4"/>
    <w:rsid w:val="004E31D8"/>
    <w:rsid w:val="004E3B89"/>
    <w:rsid w:val="004E650B"/>
    <w:rsid w:val="004E6D95"/>
    <w:rsid w:val="004E724A"/>
    <w:rsid w:val="004E76CA"/>
    <w:rsid w:val="004F0B9F"/>
    <w:rsid w:val="004F432D"/>
    <w:rsid w:val="004F438C"/>
    <w:rsid w:val="004F48C7"/>
    <w:rsid w:val="004F4AD0"/>
    <w:rsid w:val="00500358"/>
    <w:rsid w:val="005011E0"/>
    <w:rsid w:val="00502003"/>
    <w:rsid w:val="005026A8"/>
    <w:rsid w:val="00503513"/>
    <w:rsid w:val="00506B0F"/>
    <w:rsid w:val="00506D94"/>
    <w:rsid w:val="00510D91"/>
    <w:rsid w:val="00510DA0"/>
    <w:rsid w:val="0051136A"/>
    <w:rsid w:val="0051537D"/>
    <w:rsid w:val="00515C94"/>
    <w:rsid w:val="00517EB1"/>
    <w:rsid w:val="00520080"/>
    <w:rsid w:val="00520590"/>
    <w:rsid w:val="00521293"/>
    <w:rsid w:val="0052366B"/>
    <w:rsid w:val="005245B2"/>
    <w:rsid w:val="0052564C"/>
    <w:rsid w:val="005257C8"/>
    <w:rsid w:val="00525853"/>
    <w:rsid w:val="00526172"/>
    <w:rsid w:val="0052652A"/>
    <w:rsid w:val="0052720F"/>
    <w:rsid w:val="005272EB"/>
    <w:rsid w:val="00530F10"/>
    <w:rsid w:val="00531203"/>
    <w:rsid w:val="00532478"/>
    <w:rsid w:val="005324BD"/>
    <w:rsid w:val="00535AD9"/>
    <w:rsid w:val="005368ED"/>
    <w:rsid w:val="00537ADE"/>
    <w:rsid w:val="005417E3"/>
    <w:rsid w:val="005428C7"/>
    <w:rsid w:val="00542D76"/>
    <w:rsid w:val="00543A56"/>
    <w:rsid w:val="00545542"/>
    <w:rsid w:val="00545B04"/>
    <w:rsid w:val="005460E2"/>
    <w:rsid w:val="00547B44"/>
    <w:rsid w:val="00550593"/>
    <w:rsid w:val="00553025"/>
    <w:rsid w:val="00553554"/>
    <w:rsid w:val="0055375D"/>
    <w:rsid w:val="00553AC1"/>
    <w:rsid w:val="005549FC"/>
    <w:rsid w:val="00554F61"/>
    <w:rsid w:val="00554F81"/>
    <w:rsid w:val="005603D6"/>
    <w:rsid w:val="005603DC"/>
    <w:rsid w:val="0056379A"/>
    <w:rsid w:val="00564BC2"/>
    <w:rsid w:val="00565613"/>
    <w:rsid w:val="00566381"/>
    <w:rsid w:val="00571F7C"/>
    <w:rsid w:val="0057268E"/>
    <w:rsid w:val="00574002"/>
    <w:rsid w:val="00574DE4"/>
    <w:rsid w:val="00576214"/>
    <w:rsid w:val="00576978"/>
    <w:rsid w:val="0057703E"/>
    <w:rsid w:val="00577CF1"/>
    <w:rsid w:val="00580906"/>
    <w:rsid w:val="00581F96"/>
    <w:rsid w:val="00582DAA"/>
    <w:rsid w:val="00584225"/>
    <w:rsid w:val="00584949"/>
    <w:rsid w:val="0058503A"/>
    <w:rsid w:val="00585342"/>
    <w:rsid w:val="0058549E"/>
    <w:rsid w:val="00585646"/>
    <w:rsid w:val="005861FA"/>
    <w:rsid w:val="00586FE0"/>
    <w:rsid w:val="00593717"/>
    <w:rsid w:val="00594BDD"/>
    <w:rsid w:val="00595F88"/>
    <w:rsid w:val="00597673"/>
    <w:rsid w:val="00597CC2"/>
    <w:rsid w:val="005A1A56"/>
    <w:rsid w:val="005A310A"/>
    <w:rsid w:val="005A341F"/>
    <w:rsid w:val="005A587A"/>
    <w:rsid w:val="005A6D67"/>
    <w:rsid w:val="005A7342"/>
    <w:rsid w:val="005A7389"/>
    <w:rsid w:val="005B0845"/>
    <w:rsid w:val="005B119D"/>
    <w:rsid w:val="005B138B"/>
    <w:rsid w:val="005B1EF3"/>
    <w:rsid w:val="005B297A"/>
    <w:rsid w:val="005B2C4C"/>
    <w:rsid w:val="005B33FF"/>
    <w:rsid w:val="005B3770"/>
    <w:rsid w:val="005B3F37"/>
    <w:rsid w:val="005B3FA1"/>
    <w:rsid w:val="005B482D"/>
    <w:rsid w:val="005B5663"/>
    <w:rsid w:val="005C0039"/>
    <w:rsid w:val="005C4883"/>
    <w:rsid w:val="005C6A50"/>
    <w:rsid w:val="005C7350"/>
    <w:rsid w:val="005C7EEC"/>
    <w:rsid w:val="005D07DD"/>
    <w:rsid w:val="005D1801"/>
    <w:rsid w:val="005D2B4A"/>
    <w:rsid w:val="005D3AE3"/>
    <w:rsid w:val="005D4719"/>
    <w:rsid w:val="005D5814"/>
    <w:rsid w:val="005D6761"/>
    <w:rsid w:val="005D6F98"/>
    <w:rsid w:val="005D7771"/>
    <w:rsid w:val="005E14B6"/>
    <w:rsid w:val="005E1AD8"/>
    <w:rsid w:val="005E4AC6"/>
    <w:rsid w:val="005E65C2"/>
    <w:rsid w:val="005E6707"/>
    <w:rsid w:val="005E6B56"/>
    <w:rsid w:val="005F2D8C"/>
    <w:rsid w:val="005F7DDC"/>
    <w:rsid w:val="005F7F67"/>
    <w:rsid w:val="00603439"/>
    <w:rsid w:val="006061B9"/>
    <w:rsid w:val="0060656C"/>
    <w:rsid w:val="00606A2F"/>
    <w:rsid w:val="00606AD3"/>
    <w:rsid w:val="00607BD5"/>
    <w:rsid w:val="00607DE0"/>
    <w:rsid w:val="00607E03"/>
    <w:rsid w:val="00607F51"/>
    <w:rsid w:val="006111BA"/>
    <w:rsid w:val="006112FC"/>
    <w:rsid w:val="0061392E"/>
    <w:rsid w:val="0061421E"/>
    <w:rsid w:val="00614B8B"/>
    <w:rsid w:val="00615116"/>
    <w:rsid w:val="006156B2"/>
    <w:rsid w:val="00615BFD"/>
    <w:rsid w:val="00621095"/>
    <w:rsid w:val="006234FD"/>
    <w:rsid w:val="00624369"/>
    <w:rsid w:val="0062479A"/>
    <w:rsid w:val="00625D5A"/>
    <w:rsid w:val="00626360"/>
    <w:rsid w:val="00627274"/>
    <w:rsid w:val="00627819"/>
    <w:rsid w:val="00630163"/>
    <w:rsid w:val="00631458"/>
    <w:rsid w:val="00632C37"/>
    <w:rsid w:val="00632DEF"/>
    <w:rsid w:val="00633A00"/>
    <w:rsid w:val="00634420"/>
    <w:rsid w:val="00635A55"/>
    <w:rsid w:val="00636173"/>
    <w:rsid w:val="0063665F"/>
    <w:rsid w:val="006407F9"/>
    <w:rsid w:val="00641960"/>
    <w:rsid w:val="00641A2C"/>
    <w:rsid w:val="00641DF9"/>
    <w:rsid w:val="00644874"/>
    <w:rsid w:val="00647B48"/>
    <w:rsid w:val="00650D7D"/>
    <w:rsid w:val="00655C98"/>
    <w:rsid w:val="006573EA"/>
    <w:rsid w:val="0065766B"/>
    <w:rsid w:val="00661B33"/>
    <w:rsid w:val="0066298D"/>
    <w:rsid w:val="006630FE"/>
    <w:rsid w:val="00663299"/>
    <w:rsid w:val="0066533D"/>
    <w:rsid w:val="0066568F"/>
    <w:rsid w:val="0066729F"/>
    <w:rsid w:val="0067094F"/>
    <w:rsid w:val="00670D03"/>
    <w:rsid w:val="006716AA"/>
    <w:rsid w:val="006730CB"/>
    <w:rsid w:val="00673236"/>
    <w:rsid w:val="00673271"/>
    <w:rsid w:val="006749BC"/>
    <w:rsid w:val="00676767"/>
    <w:rsid w:val="00677464"/>
    <w:rsid w:val="006779D3"/>
    <w:rsid w:val="00680908"/>
    <w:rsid w:val="00682B87"/>
    <w:rsid w:val="0068722E"/>
    <w:rsid w:val="006877BE"/>
    <w:rsid w:val="00691799"/>
    <w:rsid w:val="006931CE"/>
    <w:rsid w:val="00695388"/>
    <w:rsid w:val="00695515"/>
    <w:rsid w:val="0069672B"/>
    <w:rsid w:val="006A0CA3"/>
    <w:rsid w:val="006A5BC4"/>
    <w:rsid w:val="006A6251"/>
    <w:rsid w:val="006B16A0"/>
    <w:rsid w:val="006B1B8B"/>
    <w:rsid w:val="006B2440"/>
    <w:rsid w:val="006B2CCF"/>
    <w:rsid w:val="006B3148"/>
    <w:rsid w:val="006B381B"/>
    <w:rsid w:val="006B4715"/>
    <w:rsid w:val="006B47B0"/>
    <w:rsid w:val="006B489F"/>
    <w:rsid w:val="006B5354"/>
    <w:rsid w:val="006B65CC"/>
    <w:rsid w:val="006C3E19"/>
    <w:rsid w:val="006C610B"/>
    <w:rsid w:val="006C7537"/>
    <w:rsid w:val="006C7AD9"/>
    <w:rsid w:val="006D2DA2"/>
    <w:rsid w:val="006D2E41"/>
    <w:rsid w:val="006D3C0B"/>
    <w:rsid w:val="006D430B"/>
    <w:rsid w:val="006D5183"/>
    <w:rsid w:val="006D55EA"/>
    <w:rsid w:val="006D7C0D"/>
    <w:rsid w:val="006E11A8"/>
    <w:rsid w:val="006E2DC3"/>
    <w:rsid w:val="006E39DF"/>
    <w:rsid w:val="006E39E7"/>
    <w:rsid w:val="006E4136"/>
    <w:rsid w:val="006E4BDF"/>
    <w:rsid w:val="006E4BF6"/>
    <w:rsid w:val="006E56F0"/>
    <w:rsid w:val="006E7865"/>
    <w:rsid w:val="006E7E29"/>
    <w:rsid w:val="006E7E7B"/>
    <w:rsid w:val="006F04C7"/>
    <w:rsid w:val="006F23B7"/>
    <w:rsid w:val="006F2762"/>
    <w:rsid w:val="006F4451"/>
    <w:rsid w:val="006F4AD1"/>
    <w:rsid w:val="006F5665"/>
    <w:rsid w:val="006F5B60"/>
    <w:rsid w:val="006F5F46"/>
    <w:rsid w:val="006F65B6"/>
    <w:rsid w:val="007001BD"/>
    <w:rsid w:val="00702F9E"/>
    <w:rsid w:val="007030E9"/>
    <w:rsid w:val="007032E7"/>
    <w:rsid w:val="0070638E"/>
    <w:rsid w:val="0070662E"/>
    <w:rsid w:val="00713445"/>
    <w:rsid w:val="0071362D"/>
    <w:rsid w:val="00713741"/>
    <w:rsid w:val="007138D0"/>
    <w:rsid w:val="00713ACD"/>
    <w:rsid w:val="007145AF"/>
    <w:rsid w:val="0071541B"/>
    <w:rsid w:val="00715BD6"/>
    <w:rsid w:val="00720530"/>
    <w:rsid w:val="007227C0"/>
    <w:rsid w:val="00722E5B"/>
    <w:rsid w:val="00725793"/>
    <w:rsid w:val="00725E6B"/>
    <w:rsid w:val="00727C91"/>
    <w:rsid w:val="00731147"/>
    <w:rsid w:val="00732C75"/>
    <w:rsid w:val="00733596"/>
    <w:rsid w:val="00734C53"/>
    <w:rsid w:val="00736336"/>
    <w:rsid w:val="00743945"/>
    <w:rsid w:val="00743A3F"/>
    <w:rsid w:val="00744CC6"/>
    <w:rsid w:val="00745DF2"/>
    <w:rsid w:val="00746B8A"/>
    <w:rsid w:val="007504B2"/>
    <w:rsid w:val="00750939"/>
    <w:rsid w:val="00750F67"/>
    <w:rsid w:val="00751DF3"/>
    <w:rsid w:val="00752185"/>
    <w:rsid w:val="00753139"/>
    <w:rsid w:val="0075450A"/>
    <w:rsid w:val="007547E6"/>
    <w:rsid w:val="0075492C"/>
    <w:rsid w:val="00754E28"/>
    <w:rsid w:val="00756179"/>
    <w:rsid w:val="00757763"/>
    <w:rsid w:val="00760789"/>
    <w:rsid w:val="00763520"/>
    <w:rsid w:val="00764145"/>
    <w:rsid w:val="007657AB"/>
    <w:rsid w:val="00765C8F"/>
    <w:rsid w:val="00770829"/>
    <w:rsid w:val="00770CF7"/>
    <w:rsid w:val="007725F1"/>
    <w:rsid w:val="0077281B"/>
    <w:rsid w:val="007751D8"/>
    <w:rsid w:val="00777E10"/>
    <w:rsid w:val="007821B8"/>
    <w:rsid w:val="00784BF7"/>
    <w:rsid w:val="00784D96"/>
    <w:rsid w:val="0078551B"/>
    <w:rsid w:val="00785A60"/>
    <w:rsid w:val="0078723C"/>
    <w:rsid w:val="00787F04"/>
    <w:rsid w:val="0079071D"/>
    <w:rsid w:val="00790879"/>
    <w:rsid w:val="00791126"/>
    <w:rsid w:val="0079238A"/>
    <w:rsid w:val="00792953"/>
    <w:rsid w:val="00795194"/>
    <w:rsid w:val="00796044"/>
    <w:rsid w:val="00796A15"/>
    <w:rsid w:val="007A1B06"/>
    <w:rsid w:val="007A2A8E"/>
    <w:rsid w:val="007A2CED"/>
    <w:rsid w:val="007A62E3"/>
    <w:rsid w:val="007B0130"/>
    <w:rsid w:val="007B07EA"/>
    <w:rsid w:val="007B1346"/>
    <w:rsid w:val="007B1AFF"/>
    <w:rsid w:val="007B1E18"/>
    <w:rsid w:val="007B2D48"/>
    <w:rsid w:val="007B46F9"/>
    <w:rsid w:val="007C1D61"/>
    <w:rsid w:val="007C2063"/>
    <w:rsid w:val="007C2E3E"/>
    <w:rsid w:val="007C3916"/>
    <w:rsid w:val="007C4519"/>
    <w:rsid w:val="007C4713"/>
    <w:rsid w:val="007C54C8"/>
    <w:rsid w:val="007C77E2"/>
    <w:rsid w:val="007D02B6"/>
    <w:rsid w:val="007D3410"/>
    <w:rsid w:val="007D3499"/>
    <w:rsid w:val="007D3E0C"/>
    <w:rsid w:val="007D4B3F"/>
    <w:rsid w:val="007D51B2"/>
    <w:rsid w:val="007D58BF"/>
    <w:rsid w:val="007D5DEC"/>
    <w:rsid w:val="007D686B"/>
    <w:rsid w:val="007D7348"/>
    <w:rsid w:val="007E0C40"/>
    <w:rsid w:val="007E1867"/>
    <w:rsid w:val="007E25A1"/>
    <w:rsid w:val="007E2A65"/>
    <w:rsid w:val="007E2C9D"/>
    <w:rsid w:val="007E4CA2"/>
    <w:rsid w:val="007E5F1D"/>
    <w:rsid w:val="007E6C90"/>
    <w:rsid w:val="007E6FDF"/>
    <w:rsid w:val="007F0754"/>
    <w:rsid w:val="007F08C9"/>
    <w:rsid w:val="007F17FA"/>
    <w:rsid w:val="007F23C7"/>
    <w:rsid w:val="007F3C1D"/>
    <w:rsid w:val="007F5B03"/>
    <w:rsid w:val="007F7B66"/>
    <w:rsid w:val="007F7E97"/>
    <w:rsid w:val="00800206"/>
    <w:rsid w:val="00800918"/>
    <w:rsid w:val="00802D80"/>
    <w:rsid w:val="00803926"/>
    <w:rsid w:val="00804BCF"/>
    <w:rsid w:val="00804CCE"/>
    <w:rsid w:val="00805305"/>
    <w:rsid w:val="00805605"/>
    <w:rsid w:val="00807213"/>
    <w:rsid w:val="00807679"/>
    <w:rsid w:val="00810C2C"/>
    <w:rsid w:val="0081200E"/>
    <w:rsid w:val="008136B0"/>
    <w:rsid w:val="008155DE"/>
    <w:rsid w:val="008177EC"/>
    <w:rsid w:val="00820087"/>
    <w:rsid w:val="008221F4"/>
    <w:rsid w:val="00825FB9"/>
    <w:rsid w:val="00827966"/>
    <w:rsid w:val="00827D15"/>
    <w:rsid w:val="00830010"/>
    <w:rsid w:val="008308EE"/>
    <w:rsid w:val="00833750"/>
    <w:rsid w:val="00835FD6"/>
    <w:rsid w:val="00836189"/>
    <w:rsid w:val="00837133"/>
    <w:rsid w:val="008373D6"/>
    <w:rsid w:val="008373EB"/>
    <w:rsid w:val="00841BBB"/>
    <w:rsid w:val="00842B74"/>
    <w:rsid w:val="008450A3"/>
    <w:rsid w:val="00845D75"/>
    <w:rsid w:val="00847E14"/>
    <w:rsid w:val="00850102"/>
    <w:rsid w:val="00851A33"/>
    <w:rsid w:val="00852674"/>
    <w:rsid w:val="008527D9"/>
    <w:rsid w:val="008536F8"/>
    <w:rsid w:val="0085529C"/>
    <w:rsid w:val="00855948"/>
    <w:rsid w:val="00861285"/>
    <w:rsid w:val="00861A20"/>
    <w:rsid w:val="00862051"/>
    <w:rsid w:val="0087009C"/>
    <w:rsid w:val="00870566"/>
    <w:rsid w:val="00870A8F"/>
    <w:rsid w:val="008710BA"/>
    <w:rsid w:val="00875C23"/>
    <w:rsid w:val="0087620C"/>
    <w:rsid w:val="00877F71"/>
    <w:rsid w:val="0088140F"/>
    <w:rsid w:val="00881838"/>
    <w:rsid w:val="00881974"/>
    <w:rsid w:val="00882A34"/>
    <w:rsid w:val="00884731"/>
    <w:rsid w:val="00891B5C"/>
    <w:rsid w:val="00891BA6"/>
    <w:rsid w:val="00892559"/>
    <w:rsid w:val="00892D1B"/>
    <w:rsid w:val="00895FA0"/>
    <w:rsid w:val="0089644F"/>
    <w:rsid w:val="0089662E"/>
    <w:rsid w:val="00896ABC"/>
    <w:rsid w:val="00897647"/>
    <w:rsid w:val="008A280D"/>
    <w:rsid w:val="008A3790"/>
    <w:rsid w:val="008A604D"/>
    <w:rsid w:val="008A6A5E"/>
    <w:rsid w:val="008A7247"/>
    <w:rsid w:val="008A72E7"/>
    <w:rsid w:val="008A73D5"/>
    <w:rsid w:val="008B1357"/>
    <w:rsid w:val="008B2477"/>
    <w:rsid w:val="008B308B"/>
    <w:rsid w:val="008B30C9"/>
    <w:rsid w:val="008B5D30"/>
    <w:rsid w:val="008B7245"/>
    <w:rsid w:val="008B72DC"/>
    <w:rsid w:val="008C03E8"/>
    <w:rsid w:val="008C0D75"/>
    <w:rsid w:val="008C1343"/>
    <w:rsid w:val="008C1454"/>
    <w:rsid w:val="008C28FA"/>
    <w:rsid w:val="008C2FCC"/>
    <w:rsid w:val="008C34F7"/>
    <w:rsid w:val="008C70F0"/>
    <w:rsid w:val="008C78D7"/>
    <w:rsid w:val="008D1F6D"/>
    <w:rsid w:val="008D4110"/>
    <w:rsid w:val="008D5352"/>
    <w:rsid w:val="008D5CBB"/>
    <w:rsid w:val="008D760C"/>
    <w:rsid w:val="008E361C"/>
    <w:rsid w:val="008E48E8"/>
    <w:rsid w:val="008E4C9F"/>
    <w:rsid w:val="008E5C41"/>
    <w:rsid w:val="008E6A6E"/>
    <w:rsid w:val="008E7FD5"/>
    <w:rsid w:val="008F160C"/>
    <w:rsid w:val="008F1804"/>
    <w:rsid w:val="008F1C1A"/>
    <w:rsid w:val="008F3BD7"/>
    <w:rsid w:val="008F532D"/>
    <w:rsid w:val="008F73E4"/>
    <w:rsid w:val="00900D76"/>
    <w:rsid w:val="00900DD8"/>
    <w:rsid w:val="00902D00"/>
    <w:rsid w:val="00904DC4"/>
    <w:rsid w:val="009066BA"/>
    <w:rsid w:val="00906A9E"/>
    <w:rsid w:val="00907889"/>
    <w:rsid w:val="00910E9F"/>
    <w:rsid w:val="00912587"/>
    <w:rsid w:val="00912E51"/>
    <w:rsid w:val="009145DC"/>
    <w:rsid w:val="00914BF5"/>
    <w:rsid w:val="009165B6"/>
    <w:rsid w:val="009208FE"/>
    <w:rsid w:val="0092113A"/>
    <w:rsid w:val="009214D8"/>
    <w:rsid w:val="00922D09"/>
    <w:rsid w:val="0093049D"/>
    <w:rsid w:val="00933102"/>
    <w:rsid w:val="00941BBD"/>
    <w:rsid w:val="00941BD0"/>
    <w:rsid w:val="00943AC0"/>
    <w:rsid w:val="00943D0E"/>
    <w:rsid w:val="009449FE"/>
    <w:rsid w:val="00945F5D"/>
    <w:rsid w:val="0094752F"/>
    <w:rsid w:val="009477F3"/>
    <w:rsid w:val="009502BD"/>
    <w:rsid w:val="0095046F"/>
    <w:rsid w:val="009506B0"/>
    <w:rsid w:val="00951C7D"/>
    <w:rsid w:val="00951FB6"/>
    <w:rsid w:val="0095293D"/>
    <w:rsid w:val="00952A24"/>
    <w:rsid w:val="00953D57"/>
    <w:rsid w:val="009570B4"/>
    <w:rsid w:val="009606ED"/>
    <w:rsid w:val="00960AA6"/>
    <w:rsid w:val="009611ED"/>
    <w:rsid w:val="0096134A"/>
    <w:rsid w:val="00961C30"/>
    <w:rsid w:val="00965452"/>
    <w:rsid w:val="0096555B"/>
    <w:rsid w:val="00965C98"/>
    <w:rsid w:val="00970100"/>
    <w:rsid w:val="0097032F"/>
    <w:rsid w:val="00971731"/>
    <w:rsid w:val="0097334F"/>
    <w:rsid w:val="0097431D"/>
    <w:rsid w:val="00976825"/>
    <w:rsid w:val="0098129E"/>
    <w:rsid w:val="00982741"/>
    <w:rsid w:val="00982F23"/>
    <w:rsid w:val="0098351A"/>
    <w:rsid w:val="00985DC6"/>
    <w:rsid w:val="0098642D"/>
    <w:rsid w:val="00987CC3"/>
    <w:rsid w:val="009915D8"/>
    <w:rsid w:val="00992032"/>
    <w:rsid w:val="009930CD"/>
    <w:rsid w:val="00994646"/>
    <w:rsid w:val="00994986"/>
    <w:rsid w:val="00995035"/>
    <w:rsid w:val="00995FAE"/>
    <w:rsid w:val="009965A9"/>
    <w:rsid w:val="00997D76"/>
    <w:rsid w:val="009A1B7F"/>
    <w:rsid w:val="009A5267"/>
    <w:rsid w:val="009A52BF"/>
    <w:rsid w:val="009A67F6"/>
    <w:rsid w:val="009B3EE6"/>
    <w:rsid w:val="009C2FE0"/>
    <w:rsid w:val="009C5FD4"/>
    <w:rsid w:val="009C603B"/>
    <w:rsid w:val="009C7721"/>
    <w:rsid w:val="009C7BD0"/>
    <w:rsid w:val="009D0AA7"/>
    <w:rsid w:val="009D42A1"/>
    <w:rsid w:val="009D5F61"/>
    <w:rsid w:val="009D63F9"/>
    <w:rsid w:val="009D7550"/>
    <w:rsid w:val="009E27B7"/>
    <w:rsid w:val="009E379D"/>
    <w:rsid w:val="009E469B"/>
    <w:rsid w:val="009E469E"/>
    <w:rsid w:val="009E54DE"/>
    <w:rsid w:val="009F018A"/>
    <w:rsid w:val="009F112A"/>
    <w:rsid w:val="009F2295"/>
    <w:rsid w:val="009F429B"/>
    <w:rsid w:val="009F4979"/>
    <w:rsid w:val="009F55B3"/>
    <w:rsid w:val="009F5B77"/>
    <w:rsid w:val="009F75EE"/>
    <w:rsid w:val="00A00A6F"/>
    <w:rsid w:val="00A04792"/>
    <w:rsid w:val="00A05609"/>
    <w:rsid w:val="00A06B3E"/>
    <w:rsid w:val="00A11020"/>
    <w:rsid w:val="00A133C5"/>
    <w:rsid w:val="00A1498F"/>
    <w:rsid w:val="00A15040"/>
    <w:rsid w:val="00A15937"/>
    <w:rsid w:val="00A163E2"/>
    <w:rsid w:val="00A17A49"/>
    <w:rsid w:val="00A221F6"/>
    <w:rsid w:val="00A23946"/>
    <w:rsid w:val="00A258A7"/>
    <w:rsid w:val="00A268F1"/>
    <w:rsid w:val="00A26ABF"/>
    <w:rsid w:val="00A27177"/>
    <w:rsid w:val="00A27E45"/>
    <w:rsid w:val="00A30C1C"/>
    <w:rsid w:val="00A36AC5"/>
    <w:rsid w:val="00A401CA"/>
    <w:rsid w:val="00A40EDA"/>
    <w:rsid w:val="00A42011"/>
    <w:rsid w:val="00A43C94"/>
    <w:rsid w:val="00A47CC6"/>
    <w:rsid w:val="00A51C18"/>
    <w:rsid w:val="00A52FEF"/>
    <w:rsid w:val="00A5368C"/>
    <w:rsid w:val="00A551E3"/>
    <w:rsid w:val="00A55CE9"/>
    <w:rsid w:val="00A56E95"/>
    <w:rsid w:val="00A60524"/>
    <w:rsid w:val="00A614B3"/>
    <w:rsid w:val="00A618E7"/>
    <w:rsid w:val="00A6223C"/>
    <w:rsid w:val="00A62259"/>
    <w:rsid w:val="00A62935"/>
    <w:rsid w:val="00A632F6"/>
    <w:rsid w:val="00A63EC9"/>
    <w:rsid w:val="00A6496D"/>
    <w:rsid w:val="00A722BB"/>
    <w:rsid w:val="00A73848"/>
    <w:rsid w:val="00A74EB4"/>
    <w:rsid w:val="00A75B84"/>
    <w:rsid w:val="00A76491"/>
    <w:rsid w:val="00A76516"/>
    <w:rsid w:val="00A769FE"/>
    <w:rsid w:val="00A80344"/>
    <w:rsid w:val="00A813F6"/>
    <w:rsid w:val="00A81F90"/>
    <w:rsid w:val="00A85583"/>
    <w:rsid w:val="00A87BB6"/>
    <w:rsid w:val="00A90475"/>
    <w:rsid w:val="00A9172E"/>
    <w:rsid w:val="00A91BFD"/>
    <w:rsid w:val="00A922E0"/>
    <w:rsid w:val="00A92F4B"/>
    <w:rsid w:val="00A93449"/>
    <w:rsid w:val="00A93ACA"/>
    <w:rsid w:val="00A94695"/>
    <w:rsid w:val="00AA18DA"/>
    <w:rsid w:val="00AA2A3E"/>
    <w:rsid w:val="00AA60F1"/>
    <w:rsid w:val="00AA64D9"/>
    <w:rsid w:val="00AA6537"/>
    <w:rsid w:val="00AB015A"/>
    <w:rsid w:val="00AB1EAD"/>
    <w:rsid w:val="00AB60F3"/>
    <w:rsid w:val="00AB6D0B"/>
    <w:rsid w:val="00AC26E9"/>
    <w:rsid w:val="00AC5144"/>
    <w:rsid w:val="00AC650E"/>
    <w:rsid w:val="00AC6897"/>
    <w:rsid w:val="00AD0E57"/>
    <w:rsid w:val="00AD1404"/>
    <w:rsid w:val="00AD16E2"/>
    <w:rsid w:val="00AD25AD"/>
    <w:rsid w:val="00AD4DA0"/>
    <w:rsid w:val="00AD5815"/>
    <w:rsid w:val="00AD596F"/>
    <w:rsid w:val="00AD5F6E"/>
    <w:rsid w:val="00AE09D9"/>
    <w:rsid w:val="00AE2306"/>
    <w:rsid w:val="00AE253B"/>
    <w:rsid w:val="00AE31C8"/>
    <w:rsid w:val="00AE3515"/>
    <w:rsid w:val="00AE5AEB"/>
    <w:rsid w:val="00AE5FF4"/>
    <w:rsid w:val="00AE68D8"/>
    <w:rsid w:val="00AF0FC2"/>
    <w:rsid w:val="00AF3D2C"/>
    <w:rsid w:val="00AF40A6"/>
    <w:rsid w:val="00AF4B1E"/>
    <w:rsid w:val="00AF682C"/>
    <w:rsid w:val="00AF6F28"/>
    <w:rsid w:val="00AF7EE1"/>
    <w:rsid w:val="00B026E4"/>
    <w:rsid w:val="00B048DD"/>
    <w:rsid w:val="00B06546"/>
    <w:rsid w:val="00B11A45"/>
    <w:rsid w:val="00B1216D"/>
    <w:rsid w:val="00B12703"/>
    <w:rsid w:val="00B14892"/>
    <w:rsid w:val="00B14DEB"/>
    <w:rsid w:val="00B171BB"/>
    <w:rsid w:val="00B1756C"/>
    <w:rsid w:val="00B17ED3"/>
    <w:rsid w:val="00B225A0"/>
    <w:rsid w:val="00B23B17"/>
    <w:rsid w:val="00B313E0"/>
    <w:rsid w:val="00B31DA4"/>
    <w:rsid w:val="00B32C34"/>
    <w:rsid w:val="00B3483A"/>
    <w:rsid w:val="00B34F32"/>
    <w:rsid w:val="00B35C58"/>
    <w:rsid w:val="00B36F1B"/>
    <w:rsid w:val="00B42B7C"/>
    <w:rsid w:val="00B42DD2"/>
    <w:rsid w:val="00B4380B"/>
    <w:rsid w:val="00B44280"/>
    <w:rsid w:val="00B46D0F"/>
    <w:rsid w:val="00B4731C"/>
    <w:rsid w:val="00B47550"/>
    <w:rsid w:val="00B47E4A"/>
    <w:rsid w:val="00B50C6D"/>
    <w:rsid w:val="00B51E32"/>
    <w:rsid w:val="00B52F34"/>
    <w:rsid w:val="00B54C35"/>
    <w:rsid w:val="00B5530F"/>
    <w:rsid w:val="00B5655A"/>
    <w:rsid w:val="00B565C0"/>
    <w:rsid w:val="00B56D73"/>
    <w:rsid w:val="00B60356"/>
    <w:rsid w:val="00B608C3"/>
    <w:rsid w:val="00B60B28"/>
    <w:rsid w:val="00B614FC"/>
    <w:rsid w:val="00B622BB"/>
    <w:rsid w:val="00B640B2"/>
    <w:rsid w:val="00B64A92"/>
    <w:rsid w:val="00B64C3A"/>
    <w:rsid w:val="00B64C8A"/>
    <w:rsid w:val="00B663EC"/>
    <w:rsid w:val="00B66C48"/>
    <w:rsid w:val="00B70141"/>
    <w:rsid w:val="00B70647"/>
    <w:rsid w:val="00B71C39"/>
    <w:rsid w:val="00B745D1"/>
    <w:rsid w:val="00B74926"/>
    <w:rsid w:val="00B7508A"/>
    <w:rsid w:val="00B75916"/>
    <w:rsid w:val="00B76D16"/>
    <w:rsid w:val="00B7722C"/>
    <w:rsid w:val="00B77DEF"/>
    <w:rsid w:val="00B808F2"/>
    <w:rsid w:val="00B81802"/>
    <w:rsid w:val="00B8355E"/>
    <w:rsid w:val="00B845FD"/>
    <w:rsid w:val="00B84710"/>
    <w:rsid w:val="00B85243"/>
    <w:rsid w:val="00B85476"/>
    <w:rsid w:val="00B8596E"/>
    <w:rsid w:val="00B87EAE"/>
    <w:rsid w:val="00B904AA"/>
    <w:rsid w:val="00B9088E"/>
    <w:rsid w:val="00B90C66"/>
    <w:rsid w:val="00B911CD"/>
    <w:rsid w:val="00B94A51"/>
    <w:rsid w:val="00B96004"/>
    <w:rsid w:val="00B963AE"/>
    <w:rsid w:val="00B97A69"/>
    <w:rsid w:val="00BA18C2"/>
    <w:rsid w:val="00BA2EA0"/>
    <w:rsid w:val="00BA3546"/>
    <w:rsid w:val="00BA3BEA"/>
    <w:rsid w:val="00BA4183"/>
    <w:rsid w:val="00BA5785"/>
    <w:rsid w:val="00BA7601"/>
    <w:rsid w:val="00BA76AC"/>
    <w:rsid w:val="00BA782F"/>
    <w:rsid w:val="00BB2673"/>
    <w:rsid w:val="00BB3CD4"/>
    <w:rsid w:val="00BB3DC2"/>
    <w:rsid w:val="00BB694B"/>
    <w:rsid w:val="00BB6A32"/>
    <w:rsid w:val="00BC1FF5"/>
    <w:rsid w:val="00BC2181"/>
    <w:rsid w:val="00BC295C"/>
    <w:rsid w:val="00BC3101"/>
    <w:rsid w:val="00BC3432"/>
    <w:rsid w:val="00BC3670"/>
    <w:rsid w:val="00BC47FE"/>
    <w:rsid w:val="00BC4F04"/>
    <w:rsid w:val="00BC6559"/>
    <w:rsid w:val="00BC7472"/>
    <w:rsid w:val="00BD096C"/>
    <w:rsid w:val="00BD1999"/>
    <w:rsid w:val="00BD20CE"/>
    <w:rsid w:val="00BD476A"/>
    <w:rsid w:val="00BD480A"/>
    <w:rsid w:val="00BE117C"/>
    <w:rsid w:val="00BE2942"/>
    <w:rsid w:val="00BE3562"/>
    <w:rsid w:val="00BE4CB5"/>
    <w:rsid w:val="00BE5537"/>
    <w:rsid w:val="00BE5E60"/>
    <w:rsid w:val="00BE6913"/>
    <w:rsid w:val="00BE7C16"/>
    <w:rsid w:val="00BF1CBF"/>
    <w:rsid w:val="00BF4706"/>
    <w:rsid w:val="00BF52B3"/>
    <w:rsid w:val="00C00B53"/>
    <w:rsid w:val="00C00B56"/>
    <w:rsid w:val="00C01842"/>
    <w:rsid w:val="00C02CA4"/>
    <w:rsid w:val="00C02D4D"/>
    <w:rsid w:val="00C0382E"/>
    <w:rsid w:val="00C03D24"/>
    <w:rsid w:val="00C03D5A"/>
    <w:rsid w:val="00C04DE0"/>
    <w:rsid w:val="00C051B7"/>
    <w:rsid w:val="00C06A24"/>
    <w:rsid w:val="00C10401"/>
    <w:rsid w:val="00C10A6C"/>
    <w:rsid w:val="00C113EE"/>
    <w:rsid w:val="00C1190E"/>
    <w:rsid w:val="00C12E96"/>
    <w:rsid w:val="00C14E10"/>
    <w:rsid w:val="00C173F0"/>
    <w:rsid w:val="00C208E9"/>
    <w:rsid w:val="00C2283E"/>
    <w:rsid w:val="00C22B01"/>
    <w:rsid w:val="00C22FAE"/>
    <w:rsid w:val="00C260E5"/>
    <w:rsid w:val="00C30C0C"/>
    <w:rsid w:val="00C3363F"/>
    <w:rsid w:val="00C33754"/>
    <w:rsid w:val="00C33D99"/>
    <w:rsid w:val="00C3747B"/>
    <w:rsid w:val="00C37930"/>
    <w:rsid w:val="00C412F8"/>
    <w:rsid w:val="00C41665"/>
    <w:rsid w:val="00C41BE2"/>
    <w:rsid w:val="00C42A76"/>
    <w:rsid w:val="00C4313C"/>
    <w:rsid w:val="00C43E0D"/>
    <w:rsid w:val="00C44200"/>
    <w:rsid w:val="00C46F31"/>
    <w:rsid w:val="00C50217"/>
    <w:rsid w:val="00C51DE1"/>
    <w:rsid w:val="00C52D18"/>
    <w:rsid w:val="00C559B8"/>
    <w:rsid w:val="00C56C9E"/>
    <w:rsid w:val="00C60A20"/>
    <w:rsid w:val="00C60A56"/>
    <w:rsid w:val="00C62ABD"/>
    <w:rsid w:val="00C67A41"/>
    <w:rsid w:val="00C70429"/>
    <w:rsid w:val="00C70AE7"/>
    <w:rsid w:val="00C71717"/>
    <w:rsid w:val="00C71CD1"/>
    <w:rsid w:val="00C72340"/>
    <w:rsid w:val="00C73214"/>
    <w:rsid w:val="00C7513E"/>
    <w:rsid w:val="00C76313"/>
    <w:rsid w:val="00C76B40"/>
    <w:rsid w:val="00C77AA6"/>
    <w:rsid w:val="00C80444"/>
    <w:rsid w:val="00C81041"/>
    <w:rsid w:val="00C828F2"/>
    <w:rsid w:val="00C83457"/>
    <w:rsid w:val="00C86DFD"/>
    <w:rsid w:val="00C87181"/>
    <w:rsid w:val="00C875E4"/>
    <w:rsid w:val="00C91686"/>
    <w:rsid w:val="00C93B68"/>
    <w:rsid w:val="00C93C2B"/>
    <w:rsid w:val="00CA09EF"/>
    <w:rsid w:val="00CA0E1B"/>
    <w:rsid w:val="00CA14CC"/>
    <w:rsid w:val="00CA1607"/>
    <w:rsid w:val="00CA1ADB"/>
    <w:rsid w:val="00CA28A7"/>
    <w:rsid w:val="00CA30D5"/>
    <w:rsid w:val="00CA31C8"/>
    <w:rsid w:val="00CA3736"/>
    <w:rsid w:val="00CA43EC"/>
    <w:rsid w:val="00CA53CC"/>
    <w:rsid w:val="00CA7095"/>
    <w:rsid w:val="00CA745A"/>
    <w:rsid w:val="00CA7CDA"/>
    <w:rsid w:val="00CB0DD5"/>
    <w:rsid w:val="00CB1410"/>
    <w:rsid w:val="00CB21A4"/>
    <w:rsid w:val="00CB49A9"/>
    <w:rsid w:val="00CB5D85"/>
    <w:rsid w:val="00CB7350"/>
    <w:rsid w:val="00CB7AC7"/>
    <w:rsid w:val="00CC195D"/>
    <w:rsid w:val="00CC2F91"/>
    <w:rsid w:val="00CC3372"/>
    <w:rsid w:val="00CC47AD"/>
    <w:rsid w:val="00CC7396"/>
    <w:rsid w:val="00CC76EE"/>
    <w:rsid w:val="00CD01B3"/>
    <w:rsid w:val="00CD059E"/>
    <w:rsid w:val="00CD0FBB"/>
    <w:rsid w:val="00CD1311"/>
    <w:rsid w:val="00CD1649"/>
    <w:rsid w:val="00CD1C2A"/>
    <w:rsid w:val="00CD23DD"/>
    <w:rsid w:val="00CD2C9A"/>
    <w:rsid w:val="00CD3EA0"/>
    <w:rsid w:val="00CD4005"/>
    <w:rsid w:val="00CD4C88"/>
    <w:rsid w:val="00CD52F0"/>
    <w:rsid w:val="00CD541E"/>
    <w:rsid w:val="00CD7421"/>
    <w:rsid w:val="00CD7FA2"/>
    <w:rsid w:val="00CE1F6D"/>
    <w:rsid w:val="00CE21B6"/>
    <w:rsid w:val="00CE260E"/>
    <w:rsid w:val="00CE4572"/>
    <w:rsid w:val="00CE714D"/>
    <w:rsid w:val="00CF0AE5"/>
    <w:rsid w:val="00CF2A77"/>
    <w:rsid w:val="00CF304B"/>
    <w:rsid w:val="00CF3A1B"/>
    <w:rsid w:val="00CF699F"/>
    <w:rsid w:val="00CF777A"/>
    <w:rsid w:val="00D00615"/>
    <w:rsid w:val="00D00DF7"/>
    <w:rsid w:val="00D02AF2"/>
    <w:rsid w:val="00D02B13"/>
    <w:rsid w:val="00D0350C"/>
    <w:rsid w:val="00D04D59"/>
    <w:rsid w:val="00D05D1A"/>
    <w:rsid w:val="00D118B0"/>
    <w:rsid w:val="00D1383C"/>
    <w:rsid w:val="00D13F52"/>
    <w:rsid w:val="00D14B0E"/>
    <w:rsid w:val="00D1521E"/>
    <w:rsid w:val="00D15DB6"/>
    <w:rsid w:val="00D167F9"/>
    <w:rsid w:val="00D174EE"/>
    <w:rsid w:val="00D2391F"/>
    <w:rsid w:val="00D24E24"/>
    <w:rsid w:val="00D26EBB"/>
    <w:rsid w:val="00D3156F"/>
    <w:rsid w:val="00D31D53"/>
    <w:rsid w:val="00D33A36"/>
    <w:rsid w:val="00D40843"/>
    <w:rsid w:val="00D43A86"/>
    <w:rsid w:val="00D44D7B"/>
    <w:rsid w:val="00D477F7"/>
    <w:rsid w:val="00D50542"/>
    <w:rsid w:val="00D51293"/>
    <w:rsid w:val="00D52181"/>
    <w:rsid w:val="00D55ED1"/>
    <w:rsid w:val="00D56DA3"/>
    <w:rsid w:val="00D57B2C"/>
    <w:rsid w:val="00D57E46"/>
    <w:rsid w:val="00D6018F"/>
    <w:rsid w:val="00D6069A"/>
    <w:rsid w:val="00D61953"/>
    <w:rsid w:val="00D63518"/>
    <w:rsid w:val="00D63FE8"/>
    <w:rsid w:val="00D66A03"/>
    <w:rsid w:val="00D67780"/>
    <w:rsid w:val="00D70C3A"/>
    <w:rsid w:val="00D7113E"/>
    <w:rsid w:val="00D719A7"/>
    <w:rsid w:val="00D729F6"/>
    <w:rsid w:val="00D73157"/>
    <w:rsid w:val="00D73B82"/>
    <w:rsid w:val="00D74BEF"/>
    <w:rsid w:val="00D74E91"/>
    <w:rsid w:val="00D7521E"/>
    <w:rsid w:val="00D75C87"/>
    <w:rsid w:val="00D800F4"/>
    <w:rsid w:val="00D819BA"/>
    <w:rsid w:val="00D83227"/>
    <w:rsid w:val="00D85916"/>
    <w:rsid w:val="00D85D08"/>
    <w:rsid w:val="00D87718"/>
    <w:rsid w:val="00D87A75"/>
    <w:rsid w:val="00D90F4C"/>
    <w:rsid w:val="00D90FA7"/>
    <w:rsid w:val="00D91E6D"/>
    <w:rsid w:val="00D92F76"/>
    <w:rsid w:val="00D942BB"/>
    <w:rsid w:val="00D949AE"/>
    <w:rsid w:val="00D94CCB"/>
    <w:rsid w:val="00DA0EEA"/>
    <w:rsid w:val="00DA443E"/>
    <w:rsid w:val="00DA5F88"/>
    <w:rsid w:val="00DA6597"/>
    <w:rsid w:val="00DA71F6"/>
    <w:rsid w:val="00DB05DF"/>
    <w:rsid w:val="00DB31C8"/>
    <w:rsid w:val="00DB36ED"/>
    <w:rsid w:val="00DB42D3"/>
    <w:rsid w:val="00DB44FC"/>
    <w:rsid w:val="00DB47F0"/>
    <w:rsid w:val="00DC4AF6"/>
    <w:rsid w:val="00DC6953"/>
    <w:rsid w:val="00DC6D13"/>
    <w:rsid w:val="00DD0F33"/>
    <w:rsid w:val="00DD1338"/>
    <w:rsid w:val="00DD13B8"/>
    <w:rsid w:val="00DD28BE"/>
    <w:rsid w:val="00DD2F61"/>
    <w:rsid w:val="00DD36ED"/>
    <w:rsid w:val="00DD5AA1"/>
    <w:rsid w:val="00DD5C04"/>
    <w:rsid w:val="00DE0D36"/>
    <w:rsid w:val="00DE209C"/>
    <w:rsid w:val="00DE5433"/>
    <w:rsid w:val="00DF3185"/>
    <w:rsid w:val="00DF6C8E"/>
    <w:rsid w:val="00E000B5"/>
    <w:rsid w:val="00E019D4"/>
    <w:rsid w:val="00E01F1E"/>
    <w:rsid w:val="00E02DB1"/>
    <w:rsid w:val="00E03EC0"/>
    <w:rsid w:val="00E0582F"/>
    <w:rsid w:val="00E13E98"/>
    <w:rsid w:val="00E144B2"/>
    <w:rsid w:val="00E1510E"/>
    <w:rsid w:val="00E15262"/>
    <w:rsid w:val="00E16176"/>
    <w:rsid w:val="00E16187"/>
    <w:rsid w:val="00E17FD0"/>
    <w:rsid w:val="00E234CC"/>
    <w:rsid w:val="00E238FC"/>
    <w:rsid w:val="00E24CFE"/>
    <w:rsid w:val="00E2536A"/>
    <w:rsid w:val="00E25655"/>
    <w:rsid w:val="00E2624C"/>
    <w:rsid w:val="00E26CBC"/>
    <w:rsid w:val="00E2774B"/>
    <w:rsid w:val="00E278F6"/>
    <w:rsid w:val="00E30DF4"/>
    <w:rsid w:val="00E31ED3"/>
    <w:rsid w:val="00E328DE"/>
    <w:rsid w:val="00E341A1"/>
    <w:rsid w:val="00E35569"/>
    <w:rsid w:val="00E41599"/>
    <w:rsid w:val="00E41E40"/>
    <w:rsid w:val="00E4474D"/>
    <w:rsid w:val="00E44E07"/>
    <w:rsid w:val="00E46240"/>
    <w:rsid w:val="00E47930"/>
    <w:rsid w:val="00E50E18"/>
    <w:rsid w:val="00E51470"/>
    <w:rsid w:val="00E5285D"/>
    <w:rsid w:val="00E569FA"/>
    <w:rsid w:val="00E60B74"/>
    <w:rsid w:val="00E67A01"/>
    <w:rsid w:val="00E67B01"/>
    <w:rsid w:val="00E67F21"/>
    <w:rsid w:val="00E700EA"/>
    <w:rsid w:val="00E71519"/>
    <w:rsid w:val="00E73917"/>
    <w:rsid w:val="00E74981"/>
    <w:rsid w:val="00E75024"/>
    <w:rsid w:val="00E768C9"/>
    <w:rsid w:val="00E769F2"/>
    <w:rsid w:val="00E824F8"/>
    <w:rsid w:val="00E83D9F"/>
    <w:rsid w:val="00E84966"/>
    <w:rsid w:val="00E8601C"/>
    <w:rsid w:val="00E90DFE"/>
    <w:rsid w:val="00E91351"/>
    <w:rsid w:val="00E91B67"/>
    <w:rsid w:val="00E927DD"/>
    <w:rsid w:val="00E93B1B"/>
    <w:rsid w:val="00E93C48"/>
    <w:rsid w:val="00E955EC"/>
    <w:rsid w:val="00E95A94"/>
    <w:rsid w:val="00E96455"/>
    <w:rsid w:val="00EA05D5"/>
    <w:rsid w:val="00EA31D6"/>
    <w:rsid w:val="00EA3716"/>
    <w:rsid w:val="00EA4557"/>
    <w:rsid w:val="00EA47A5"/>
    <w:rsid w:val="00EA52D5"/>
    <w:rsid w:val="00EA7FB2"/>
    <w:rsid w:val="00EB0D85"/>
    <w:rsid w:val="00EB1CBB"/>
    <w:rsid w:val="00EB2724"/>
    <w:rsid w:val="00EB3F59"/>
    <w:rsid w:val="00EB4C60"/>
    <w:rsid w:val="00EB70BE"/>
    <w:rsid w:val="00EC0D22"/>
    <w:rsid w:val="00EC1A3C"/>
    <w:rsid w:val="00EC37E8"/>
    <w:rsid w:val="00EC44B6"/>
    <w:rsid w:val="00EC4711"/>
    <w:rsid w:val="00EC5391"/>
    <w:rsid w:val="00ED0C1B"/>
    <w:rsid w:val="00ED1A6D"/>
    <w:rsid w:val="00ED3E00"/>
    <w:rsid w:val="00ED42E4"/>
    <w:rsid w:val="00ED4ED1"/>
    <w:rsid w:val="00ED77A4"/>
    <w:rsid w:val="00ED77F7"/>
    <w:rsid w:val="00EE3B2F"/>
    <w:rsid w:val="00EE3FEE"/>
    <w:rsid w:val="00EE44C7"/>
    <w:rsid w:val="00EE4527"/>
    <w:rsid w:val="00EE5651"/>
    <w:rsid w:val="00EE7697"/>
    <w:rsid w:val="00EF15D0"/>
    <w:rsid w:val="00EF1BBE"/>
    <w:rsid w:val="00EF211A"/>
    <w:rsid w:val="00EF239B"/>
    <w:rsid w:val="00EF40F8"/>
    <w:rsid w:val="00EF5086"/>
    <w:rsid w:val="00EF50B6"/>
    <w:rsid w:val="00EF588A"/>
    <w:rsid w:val="00EF6027"/>
    <w:rsid w:val="00EF65FD"/>
    <w:rsid w:val="00F036AB"/>
    <w:rsid w:val="00F05139"/>
    <w:rsid w:val="00F055A9"/>
    <w:rsid w:val="00F058E8"/>
    <w:rsid w:val="00F11275"/>
    <w:rsid w:val="00F13A5B"/>
    <w:rsid w:val="00F14445"/>
    <w:rsid w:val="00F14B82"/>
    <w:rsid w:val="00F14C30"/>
    <w:rsid w:val="00F15026"/>
    <w:rsid w:val="00F15CF8"/>
    <w:rsid w:val="00F164CA"/>
    <w:rsid w:val="00F16E9E"/>
    <w:rsid w:val="00F17813"/>
    <w:rsid w:val="00F17882"/>
    <w:rsid w:val="00F20FB9"/>
    <w:rsid w:val="00F21B20"/>
    <w:rsid w:val="00F22B3C"/>
    <w:rsid w:val="00F23360"/>
    <w:rsid w:val="00F2659A"/>
    <w:rsid w:val="00F26780"/>
    <w:rsid w:val="00F31B90"/>
    <w:rsid w:val="00F32444"/>
    <w:rsid w:val="00F3246A"/>
    <w:rsid w:val="00F332BC"/>
    <w:rsid w:val="00F337F1"/>
    <w:rsid w:val="00F33F5D"/>
    <w:rsid w:val="00F34CEB"/>
    <w:rsid w:val="00F35355"/>
    <w:rsid w:val="00F378AE"/>
    <w:rsid w:val="00F44F18"/>
    <w:rsid w:val="00F46B57"/>
    <w:rsid w:val="00F50855"/>
    <w:rsid w:val="00F510C9"/>
    <w:rsid w:val="00F5136E"/>
    <w:rsid w:val="00F51D30"/>
    <w:rsid w:val="00F52379"/>
    <w:rsid w:val="00F54107"/>
    <w:rsid w:val="00F5535E"/>
    <w:rsid w:val="00F55F14"/>
    <w:rsid w:val="00F565D7"/>
    <w:rsid w:val="00F6148B"/>
    <w:rsid w:val="00F62AFD"/>
    <w:rsid w:val="00F62E1A"/>
    <w:rsid w:val="00F631BF"/>
    <w:rsid w:val="00F631D3"/>
    <w:rsid w:val="00F63B87"/>
    <w:rsid w:val="00F67EEA"/>
    <w:rsid w:val="00F67FFE"/>
    <w:rsid w:val="00F700C6"/>
    <w:rsid w:val="00F71791"/>
    <w:rsid w:val="00F71E47"/>
    <w:rsid w:val="00F72F4D"/>
    <w:rsid w:val="00F773EE"/>
    <w:rsid w:val="00F77D94"/>
    <w:rsid w:val="00F803DF"/>
    <w:rsid w:val="00F80810"/>
    <w:rsid w:val="00F822FB"/>
    <w:rsid w:val="00F85357"/>
    <w:rsid w:val="00F85395"/>
    <w:rsid w:val="00F855B7"/>
    <w:rsid w:val="00F8576E"/>
    <w:rsid w:val="00F86E6D"/>
    <w:rsid w:val="00F93245"/>
    <w:rsid w:val="00F954A6"/>
    <w:rsid w:val="00F95D7B"/>
    <w:rsid w:val="00F96CE2"/>
    <w:rsid w:val="00F96E88"/>
    <w:rsid w:val="00F96F19"/>
    <w:rsid w:val="00FA168B"/>
    <w:rsid w:val="00FA51AC"/>
    <w:rsid w:val="00FA5508"/>
    <w:rsid w:val="00FA6FA1"/>
    <w:rsid w:val="00FA7F09"/>
    <w:rsid w:val="00FB0036"/>
    <w:rsid w:val="00FB2BE6"/>
    <w:rsid w:val="00FB2C7A"/>
    <w:rsid w:val="00FB3653"/>
    <w:rsid w:val="00FB6BD0"/>
    <w:rsid w:val="00FB7827"/>
    <w:rsid w:val="00FC0546"/>
    <w:rsid w:val="00FC1CB5"/>
    <w:rsid w:val="00FC257B"/>
    <w:rsid w:val="00FC2CCC"/>
    <w:rsid w:val="00FC3E5F"/>
    <w:rsid w:val="00FC6DB6"/>
    <w:rsid w:val="00FC7CEB"/>
    <w:rsid w:val="00FD0FD8"/>
    <w:rsid w:val="00FD2B13"/>
    <w:rsid w:val="00FD3C76"/>
    <w:rsid w:val="00FD3FE0"/>
    <w:rsid w:val="00FD4120"/>
    <w:rsid w:val="00FD4570"/>
    <w:rsid w:val="00FD53A2"/>
    <w:rsid w:val="00FD71A8"/>
    <w:rsid w:val="00FD7623"/>
    <w:rsid w:val="00FD7BFE"/>
    <w:rsid w:val="00FE02C6"/>
    <w:rsid w:val="00FE13E2"/>
    <w:rsid w:val="00FE1903"/>
    <w:rsid w:val="00FE2E5A"/>
    <w:rsid w:val="00FE4085"/>
    <w:rsid w:val="00FE43AF"/>
    <w:rsid w:val="00FE44CA"/>
    <w:rsid w:val="00FE5D88"/>
    <w:rsid w:val="00FF0550"/>
    <w:rsid w:val="00FF249D"/>
    <w:rsid w:val="00FF4966"/>
    <w:rsid w:val="00FF499E"/>
    <w:rsid w:val="00FF4A84"/>
    <w:rsid w:val="00FF531A"/>
    <w:rsid w:val="00FF5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68B1D"/>
  <w15:docId w15:val="{08339CCA-164D-42B8-91E3-4F0BAD3FA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72"/>
    <w:rPr>
      <w:sz w:val="24"/>
      <w:szCs w:val="24"/>
    </w:rPr>
  </w:style>
  <w:style w:type="paragraph" w:styleId="Heading1">
    <w:name w:val="heading 1"/>
    <w:basedOn w:val="Normal"/>
    <w:next w:val="Normal"/>
    <w:qFormat/>
    <w:rsid w:val="005D2B4A"/>
    <w:pPr>
      <w:keepNext/>
      <w:numPr>
        <w:numId w:val="1"/>
      </w:numPr>
      <w:outlineLvl w:val="0"/>
    </w:pPr>
    <w:rPr>
      <w:b/>
      <w:bCs/>
    </w:rPr>
  </w:style>
  <w:style w:type="paragraph" w:styleId="Heading2">
    <w:name w:val="heading 2"/>
    <w:basedOn w:val="Normal"/>
    <w:next w:val="Normal"/>
    <w:link w:val="Heading2Char"/>
    <w:qFormat/>
    <w:rsid w:val="005D2B4A"/>
    <w:pPr>
      <w:keepNext/>
      <w:outlineLvl w:val="1"/>
    </w:pPr>
    <w:rPr>
      <w:b/>
      <w:bCs/>
      <w:sz w:val="22"/>
    </w:rPr>
  </w:style>
  <w:style w:type="paragraph" w:styleId="Heading3">
    <w:name w:val="heading 3"/>
    <w:basedOn w:val="Normal"/>
    <w:next w:val="Normal"/>
    <w:qFormat/>
    <w:rsid w:val="005D2B4A"/>
    <w:pPr>
      <w:keepNext/>
      <w:outlineLvl w:val="2"/>
    </w:pPr>
    <w:rPr>
      <w:b/>
      <w:bCs/>
      <w:i/>
      <w:iCs/>
      <w:sz w:val="22"/>
    </w:rPr>
  </w:style>
  <w:style w:type="paragraph" w:styleId="Heading4">
    <w:name w:val="heading 4"/>
    <w:basedOn w:val="Normal"/>
    <w:next w:val="Normal"/>
    <w:qFormat/>
    <w:rsid w:val="005D2B4A"/>
    <w:pPr>
      <w:keepNext/>
      <w:outlineLvl w:val="3"/>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5D2B4A"/>
    <w:rPr>
      <w:sz w:val="20"/>
      <w:szCs w:val="20"/>
    </w:rPr>
  </w:style>
  <w:style w:type="character" w:styleId="FootnoteReference">
    <w:name w:val="footnote reference"/>
    <w:basedOn w:val="DefaultParagraphFont"/>
    <w:rsid w:val="005D2B4A"/>
    <w:rPr>
      <w:vertAlign w:val="superscript"/>
    </w:rPr>
  </w:style>
  <w:style w:type="paragraph" w:styleId="BodyTextIndent">
    <w:name w:val="Body Text Indent"/>
    <w:basedOn w:val="Normal"/>
    <w:semiHidden/>
    <w:rsid w:val="005D2B4A"/>
    <w:pPr>
      <w:ind w:left="720"/>
    </w:pPr>
  </w:style>
  <w:style w:type="paragraph" w:styleId="Footer">
    <w:name w:val="footer"/>
    <w:basedOn w:val="Normal"/>
    <w:link w:val="FooterChar"/>
    <w:uiPriority w:val="99"/>
    <w:rsid w:val="005D2B4A"/>
    <w:pPr>
      <w:tabs>
        <w:tab w:val="center" w:pos="4320"/>
        <w:tab w:val="right" w:pos="8640"/>
      </w:tabs>
    </w:pPr>
  </w:style>
  <w:style w:type="character" w:styleId="PageNumber">
    <w:name w:val="page number"/>
    <w:basedOn w:val="DefaultParagraphFont"/>
    <w:semiHidden/>
    <w:rsid w:val="005D2B4A"/>
  </w:style>
  <w:style w:type="paragraph" w:styleId="Header">
    <w:name w:val="header"/>
    <w:basedOn w:val="Normal"/>
    <w:semiHidden/>
    <w:rsid w:val="005D2B4A"/>
    <w:pPr>
      <w:tabs>
        <w:tab w:val="center" w:pos="4320"/>
        <w:tab w:val="right" w:pos="8640"/>
      </w:tabs>
    </w:pPr>
  </w:style>
  <w:style w:type="paragraph" w:styleId="BodyText">
    <w:name w:val="Body Text"/>
    <w:basedOn w:val="Normal"/>
    <w:link w:val="BodyTextChar"/>
    <w:semiHidden/>
    <w:rsid w:val="005D2B4A"/>
    <w:rPr>
      <w:sz w:val="22"/>
    </w:rPr>
  </w:style>
  <w:style w:type="paragraph" w:styleId="BodyTextIndent2">
    <w:name w:val="Body Text Indent 2"/>
    <w:basedOn w:val="Normal"/>
    <w:semiHidden/>
    <w:rsid w:val="005D2B4A"/>
    <w:pPr>
      <w:widowControl w:val="0"/>
      <w:numPr>
        <w:ilvl w:val="12"/>
      </w:numPr>
      <w:autoSpaceDE w:val="0"/>
      <w:autoSpaceDN w:val="0"/>
      <w:adjustRightInd w:val="0"/>
      <w:ind w:left="720"/>
    </w:pPr>
    <w:rPr>
      <w:rFonts w:ascii="Garmond Halbfett" w:hAnsi="Garmond Halbfett"/>
      <w:sz w:val="22"/>
      <w:szCs w:val="22"/>
    </w:rPr>
  </w:style>
  <w:style w:type="paragraph" w:styleId="BodyText2">
    <w:name w:val="Body Text 2"/>
    <w:basedOn w:val="Normal"/>
    <w:semiHidden/>
    <w:rsid w:val="005D2B4A"/>
    <w:rPr>
      <w:b/>
      <w:bCs/>
      <w:i/>
      <w:iCs/>
      <w:sz w:val="22"/>
    </w:rPr>
  </w:style>
  <w:style w:type="paragraph" w:styleId="BodyTextIndent3">
    <w:name w:val="Body Text Indent 3"/>
    <w:basedOn w:val="Normal"/>
    <w:semiHidden/>
    <w:rsid w:val="005D2B4A"/>
    <w:pPr>
      <w:tabs>
        <w:tab w:val="left" w:pos="720"/>
        <w:tab w:val="left" w:pos="1440"/>
      </w:tabs>
      <w:ind w:left="1440" w:hanging="1440"/>
    </w:pPr>
    <w:rPr>
      <w:b/>
      <w:bCs/>
      <w:sz w:val="22"/>
    </w:rPr>
  </w:style>
  <w:style w:type="paragraph" w:customStyle="1" w:styleId="Level1">
    <w:name w:val="Level 1"/>
    <w:uiPriority w:val="99"/>
    <w:rsid w:val="00A62935"/>
    <w:pPr>
      <w:widowControl w:val="0"/>
      <w:autoSpaceDE w:val="0"/>
      <w:autoSpaceDN w:val="0"/>
      <w:adjustRightInd w:val="0"/>
      <w:ind w:left="720"/>
      <w:jc w:val="both"/>
    </w:pPr>
    <w:rPr>
      <w:rFonts w:ascii="Arial" w:hAnsi="Arial" w:cs="Arial"/>
      <w:sz w:val="24"/>
      <w:szCs w:val="24"/>
    </w:rPr>
  </w:style>
  <w:style w:type="character" w:customStyle="1" w:styleId="Heading2Char">
    <w:name w:val="Heading 2 Char"/>
    <w:basedOn w:val="DefaultParagraphFont"/>
    <w:link w:val="Heading2"/>
    <w:rsid w:val="00FC2CCC"/>
    <w:rPr>
      <w:b/>
      <w:bCs/>
      <w:sz w:val="22"/>
      <w:szCs w:val="24"/>
    </w:rPr>
  </w:style>
  <w:style w:type="character" w:customStyle="1" w:styleId="FootnoteTextChar">
    <w:name w:val="Footnote Text Char"/>
    <w:basedOn w:val="DefaultParagraphFont"/>
    <w:link w:val="FootnoteText"/>
    <w:rsid w:val="00FC2CCC"/>
  </w:style>
  <w:style w:type="character" w:styleId="Hyperlink">
    <w:name w:val="Hyperlink"/>
    <w:basedOn w:val="DefaultParagraphFont"/>
    <w:uiPriority w:val="99"/>
    <w:unhideWhenUsed/>
    <w:rsid w:val="00FC2CCC"/>
    <w:rPr>
      <w:color w:val="0000FF"/>
      <w:u w:val="single"/>
    </w:rPr>
  </w:style>
  <w:style w:type="paragraph" w:styleId="ListParagraph">
    <w:name w:val="List Paragraph"/>
    <w:basedOn w:val="Normal"/>
    <w:uiPriority w:val="34"/>
    <w:qFormat/>
    <w:rsid w:val="009145DC"/>
    <w:pPr>
      <w:ind w:left="720"/>
    </w:pPr>
  </w:style>
  <w:style w:type="paragraph" w:styleId="BalloonText">
    <w:name w:val="Balloon Text"/>
    <w:basedOn w:val="Normal"/>
    <w:link w:val="BalloonTextChar"/>
    <w:uiPriority w:val="99"/>
    <w:semiHidden/>
    <w:unhideWhenUsed/>
    <w:rsid w:val="00607F51"/>
    <w:rPr>
      <w:rFonts w:ascii="Tahoma" w:hAnsi="Tahoma" w:cs="Tahoma"/>
      <w:sz w:val="16"/>
      <w:szCs w:val="16"/>
    </w:rPr>
  </w:style>
  <w:style w:type="character" w:customStyle="1" w:styleId="BalloonTextChar">
    <w:name w:val="Balloon Text Char"/>
    <w:basedOn w:val="DefaultParagraphFont"/>
    <w:link w:val="BalloonText"/>
    <w:uiPriority w:val="99"/>
    <w:semiHidden/>
    <w:rsid w:val="00607F51"/>
    <w:rPr>
      <w:rFonts w:ascii="Tahoma" w:hAnsi="Tahoma" w:cs="Tahoma"/>
      <w:sz w:val="16"/>
      <w:szCs w:val="16"/>
    </w:rPr>
  </w:style>
  <w:style w:type="paragraph" w:styleId="NormalWeb">
    <w:name w:val="Normal (Web)"/>
    <w:basedOn w:val="Normal"/>
    <w:uiPriority w:val="99"/>
    <w:unhideWhenUsed/>
    <w:rsid w:val="0006551E"/>
    <w:pPr>
      <w:spacing w:before="100" w:beforeAutospacing="1" w:after="100" w:afterAutospacing="1"/>
    </w:pPr>
  </w:style>
  <w:style w:type="paragraph" w:customStyle="1" w:styleId="CM15">
    <w:name w:val="CM15"/>
    <w:basedOn w:val="Normal"/>
    <w:next w:val="Normal"/>
    <w:uiPriority w:val="99"/>
    <w:rsid w:val="0006551E"/>
    <w:pPr>
      <w:autoSpaceDE w:val="0"/>
      <w:autoSpaceDN w:val="0"/>
      <w:adjustRightInd w:val="0"/>
      <w:spacing w:line="246" w:lineRule="atLeast"/>
    </w:pPr>
    <w:rPr>
      <w:rFonts w:ascii="Courier Std" w:hAnsi="Courier Std"/>
    </w:rPr>
  </w:style>
  <w:style w:type="paragraph" w:customStyle="1" w:styleId="Default">
    <w:name w:val="Default"/>
    <w:rsid w:val="00F8576E"/>
    <w:pPr>
      <w:autoSpaceDE w:val="0"/>
      <w:autoSpaceDN w:val="0"/>
      <w:adjustRightInd w:val="0"/>
    </w:pPr>
    <w:rPr>
      <w:rFonts w:ascii="Arial" w:hAnsi="Arial" w:cs="Arial"/>
      <w:color w:val="000000"/>
      <w:sz w:val="24"/>
      <w:szCs w:val="24"/>
    </w:rPr>
  </w:style>
  <w:style w:type="character" w:customStyle="1" w:styleId="num">
    <w:name w:val="num"/>
    <w:basedOn w:val="DefaultParagraphFont"/>
    <w:rsid w:val="003D2148"/>
  </w:style>
  <w:style w:type="character" w:customStyle="1" w:styleId="dirsegtext">
    <w:name w:val="dirsegtext"/>
    <w:basedOn w:val="DefaultParagraphFont"/>
    <w:rsid w:val="003D2148"/>
  </w:style>
  <w:style w:type="character" w:customStyle="1" w:styleId="FooterChar">
    <w:name w:val="Footer Char"/>
    <w:basedOn w:val="DefaultParagraphFont"/>
    <w:link w:val="Footer"/>
    <w:uiPriority w:val="99"/>
    <w:rsid w:val="00D57E46"/>
    <w:rPr>
      <w:sz w:val="24"/>
      <w:szCs w:val="24"/>
    </w:rPr>
  </w:style>
  <w:style w:type="character" w:styleId="CommentReference">
    <w:name w:val="annotation reference"/>
    <w:basedOn w:val="DefaultParagraphFont"/>
    <w:uiPriority w:val="99"/>
    <w:semiHidden/>
    <w:unhideWhenUsed/>
    <w:rsid w:val="000F1F8F"/>
    <w:rPr>
      <w:sz w:val="16"/>
      <w:szCs w:val="16"/>
    </w:rPr>
  </w:style>
  <w:style w:type="paragraph" w:styleId="CommentText">
    <w:name w:val="annotation text"/>
    <w:basedOn w:val="Normal"/>
    <w:link w:val="CommentTextChar"/>
    <w:uiPriority w:val="99"/>
    <w:semiHidden/>
    <w:unhideWhenUsed/>
    <w:rsid w:val="000F1F8F"/>
    <w:rPr>
      <w:sz w:val="20"/>
      <w:szCs w:val="20"/>
    </w:rPr>
  </w:style>
  <w:style w:type="character" w:customStyle="1" w:styleId="CommentTextChar">
    <w:name w:val="Comment Text Char"/>
    <w:basedOn w:val="DefaultParagraphFont"/>
    <w:link w:val="CommentText"/>
    <w:uiPriority w:val="99"/>
    <w:semiHidden/>
    <w:rsid w:val="000F1F8F"/>
  </w:style>
  <w:style w:type="paragraph" w:styleId="CommentSubject">
    <w:name w:val="annotation subject"/>
    <w:basedOn w:val="CommentText"/>
    <w:next w:val="CommentText"/>
    <w:link w:val="CommentSubjectChar"/>
    <w:uiPriority w:val="99"/>
    <w:semiHidden/>
    <w:unhideWhenUsed/>
    <w:rsid w:val="000F1F8F"/>
    <w:rPr>
      <w:b/>
      <w:bCs/>
    </w:rPr>
  </w:style>
  <w:style w:type="character" w:customStyle="1" w:styleId="CommentSubjectChar">
    <w:name w:val="Comment Subject Char"/>
    <w:basedOn w:val="CommentTextChar"/>
    <w:link w:val="CommentSubject"/>
    <w:uiPriority w:val="99"/>
    <w:semiHidden/>
    <w:rsid w:val="000F1F8F"/>
    <w:rPr>
      <w:b/>
      <w:bCs/>
    </w:rPr>
  </w:style>
  <w:style w:type="character" w:styleId="UnresolvedMention">
    <w:name w:val="Unresolved Mention"/>
    <w:basedOn w:val="DefaultParagraphFont"/>
    <w:uiPriority w:val="99"/>
    <w:semiHidden/>
    <w:unhideWhenUsed/>
    <w:rsid w:val="00A43C94"/>
    <w:rPr>
      <w:color w:val="605E5C"/>
      <w:shd w:val="clear" w:color="auto" w:fill="E1DFDD"/>
    </w:rPr>
  </w:style>
  <w:style w:type="character" w:customStyle="1" w:styleId="BodyTextChar">
    <w:name w:val="Body Text Char"/>
    <w:basedOn w:val="DefaultParagraphFont"/>
    <w:link w:val="BodyText"/>
    <w:semiHidden/>
    <w:rsid w:val="000C6190"/>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426930">
      <w:bodyDiv w:val="1"/>
      <w:marLeft w:val="0"/>
      <w:marRight w:val="0"/>
      <w:marTop w:val="0"/>
      <w:marBottom w:val="0"/>
      <w:divBdr>
        <w:top w:val="none" w:sz="0" w:space="0" w:color="auto"/>
        <w:left w:val="none" w:sz="0" w:space="0" w:color="auto"/>
        <w:bottom w:val="none" w:sz="0" w:space="0" w:color="auto"/>
        <w:right w:val="none" w:sz="0" w:space="0" w:color="auto"/>
      </w:divBdr>
    </w:div>
    <w:div w:id="446583122">
      <w:bodyDiv w:val="1"/>
      <w:marLeft w:val="0"/>
      <w:marRight w:val="0"/>
      <w:marTop w:val="0"/>
      <w:marBottom w:val="0"/>
      <w:divBdr>
        <w:top w:val="none" w:sz="0" w:space="0" w:color="auto"/>
        <w:left w:val="none" w:sz="0" w:space="0" w:color="auto"/>
        <w:bottom w:val="none" w:sz="0" w:space="0" w:color="auto"/>
        <w:right w:val="none" w:sz="0" w:space="0" w:color="auto"/>
      </w:divBdr>
    </w:div>
    <w:div w:id="462845806">
      <w:bodyDiv w:val="1"/>
      <w:marLeft w:val="0"/>
      <w:marRight w:val="0"/>
      <w:marTop w:val="0"/>
      <w:marBottom w:val="0"/>
      <w:divBdr>
        <w:top w:val="none" w:sz="0" w:space="0" w:color="auto"/>
        <w:left w:val="none" w:sz="0" w:space="0" w:color="auto"/>
        <w:bottom w:val="none" w:sz="0" w:space="0" w:color="auto"/>
        <w:right w:val="none" w:sz="0" w:space="0" w:color="auto"/>
      </w:divBdr>
    </w:div>
    <w:div w:id="492063552">
      <w:bodyDiv w:val="1"/>
      <w:marLeft w:val="0"/>
      <w:marRight w:val="0"/>
      <w:marTop w:val="0"/>
      <w:marBottom w:val="0"/>
      <w:divBdr>
        <w:top w:val="none" w:sz="0" w:space="0" w:color="auto"/>
        <w:left w:val="none" w:sz="0" w:space="0" w:color="auto"/>
        <w:bottom w:val="none" w:sz="0" w:space="0" w:color="auto"/>
        <w:right w:val="none" w:sz="0" w:space="0" w:color="auto"/>
      </w:divBdr>
    </w:div>
    <w:div w:id="802771849">
      <w:bodyDiv w:val="1"/>
      <w:marLeft w:val="0"/>
      <w:marRight w:val="0"/>
      <w:marTop w:val="0"/>
      <w:marBottom w:val="0"/>
      <w:divBdr>
        <w:top w:val="none" w:sz="0" w:space="0" w:color="auto"/>
        <w:left w:val="none" w:sz="0" w:space="0" w:color="auto"/>
        <w:bottom w:val="none" w:sz="0" w:space="0" w:color="auto"/>
        <w:right w:val="none" w:sz="0" w:space="0" w:color="auto"/>
      </w:divBdr>
      <w:divsChild>
        <w:div w:id="1632007354">
          <w:marLeft w:val="0"/>
          <w:marRight w:val="0"/>
          <w:marTop w:val="0"/>
          <w:marBottom w:val="0"/>
          <w:divBdr>
            <w:top w:val="none" w:sz="0" w:space="0" w:color="auto"/>
            <w:left w:val="none" w:sz="0" w:space="0" w:color="auto"/>
            <w:bottom w:val="none" w:sz="0" w:space="0" w:color="auto"/>
            <w:right w:val="none" w:sz="0" w:space="0" w:color="auto"/>
          </w:divBdr>
        </w:div>
      </w:divsChild>
    </w:div>
    <w:div w:id="983049797">
      <w:bodyDiv w:val="1"/>
      <w:marLeft w:val="0"/>
      <w:marRight w:val="0"/>
      <w:marTop w:val="0"/>
      <w:marBottom w:val="0"/>
      <w:divBdr>
        <w:top w:val="none" w:sz="0" w:space="0" w:color="auto"/>
        <w:left w:val="none" w:sz="0" w:space="0" w:color="auto"/>
        <w:bottom w:val="none" w:sz="0" w:space="0" w:color="auto"/>
        <w:right w:val="none" w:sz="0" w:space="0" w:color="auto"/>
      </w:divBdr>
    </w:div>
    <w:div w:id="1340886119">
      <w:bodyDiv w:val="1"/>
      <w:marLeft w:val="0"/>
      <w:marRight w:val="0"/>
      <w:marTop w:val="0"/>
      <w:marBottom w:val="0"/>
      <w:divBdr>
        <w:top w:val="none" w:sz="0" w:space="0" w:color="auto"/>
        <w:left w:val="none" w:sz="0" w:space="0" w:color="auto"/>
        <w:bottom w:val="none" w:sz="0" w:space="0" w:color="auto"/>
        <w:right w:val="none" w:sz="0" w:space="0" w:color="auto"/>
      </w:divBdr>
      <w:divsChild>
        <w:div w:id="89158408">
          <w:marLeft w:val="0"/>
          <w:marRight w:val="0"/>
          <w:marTop w:val="0"/>
          <w:marBottom w:val="0"/>
          <w:divBdr>
            <w:top w:val="none" w:sz="0" w:space="0" w:color="auto"/>
            <w:left w:val="none" w:sz="0" w:space="0" w:color="auto"/>
            <w:bottom w:val="none" w:sz="0" w:space="0" w:color="auto"/>
            <w:right w:val="none" w:sz="0" w:space="0" w:color="auto"/>
          </w:divBdr>
        </w:div>
        <w:div w:id="402526241">
          <w:marLeft w:val="0"/>
          <w:marRight w:val="0"/>
          <w:marTop w:val="0"/>
          <w:marBottom w:val="0"/>
          <w:divBdr>
            <w:top w:val="none" w:sz="0" w:space="0" w:color="auto"/>
            <w:left w:val="none" w:sz="0" w:space="0" w:color="auto"/>
            <w:bottom w:val="none" w:sz="0" w:space="0" w:color="auto"/>
            <w:right w:val="none" w:sz="0" w:space="0" w:color="auto"/>
          </w:divBdr>
        </w:div>
        <w:div w:id="550655473">
          <w:marLeft w:val="0"/>
          <w:marRight w:val="0"/>
          <w:marTop w:val="0"/>
          <w:marBottom w:val="0"/>
          <w:divBdr>
            <w:top w:val="none" w:sz="0" w:space="0" w:color="auto"/>
            <w:left w:val="none" w:sz="0" w:space="0" w:color="auto"/>
            <w:bottom w:val="none" w:sz="0" w:space="0" w:color="auto"/>
            <w:right w:val="none" w:sz="0" w:space="0" w:color="auto"/>
          </w:divBdr>
        </w:div>
        <w:div w:id="680164975">
          <w:marLeft w:val="0"/>
          <w:marRight w:val="0"/>
          <w:marTop w:val="0"/>
          <w:marBottom w:val="0"/>
          <w:divBdr>
            <w:top w:val="none" w:sz="0" w:space="0" w:color="auto"/>
            <w:left w:val="none" w:sz="0" w:space="0" w:color="auto"/>
            <w:bottom w:val="none" w:sz="0" w:space="0" w:color="auto"/>
            <w:right w:val="none" w:sz="0" w:space="0" w:color="auto"/>
          </w:divBdr>
        </w:div>
        <w:div w:id="1235316741">
          <w:marLeft w:val="0"/>
          <w:marRight w:val="0"/>
          <w:marTop w:val="0"/>
          <w:marBottom w:val="0"/>
          <w:divBdr>
            <w:top w:val="none" w:sz="0" w:space="0" w:color="auto"/>
            <w:left w:val="none" w:sz="0" w:space="0" w:color="auto"/>
            <w:bottom w:val="none" w:sz="0" w:space="0" w:color="auto"/>
            <w:right w:val="none" w:sz="0" w:space="0" w:color="auto"/>
          </w:divBdr>
        </w:div>
        <w:div w:id="1442799086">
          <w:marLeft w:val="0"/>
          <w:marRight w:val="0"/>
          <w:marTop w:val="0"/>
          <w:marBottom w:val="0"/>
          <w:divBdr>
            <w:top w:val="none" w:sz="0" w:space="0" w:color="auto"/>
            <w:left w:val="none" w:sz="0" w:space="0" w:color="auto"/>
            <w:bottom w:val="none" w:sz="0" w:space="0" w:color="auto"/>
            <w:right w:val="none" w:sz="0" w:space="0" w:color="auto"/>
          </w:divBdr>
        </w:div>
        <w:div w:id="1839229197">
          <w:marLeft w:val="0"/>
          <w:marRight w:val="0"/>
          <w:marTop w:val="0"/>
          <w:marBottom w:val="0"/>
          <w:divBdr>
            <w:top w:val="none" w:sz="0" w:space="0" w:color="auto"/>
            <w:left w:val="none" w:sz="0" w:space="0" w:color="auto"/>
            <w:bottom w:val="none" w:sz="0" w:space="0" w:color="auto"/>
            <w:right w:val="none" w:sz="0" w:space="0" w:color="auto"/>
          </w:divBdr>
          <w:divsChild>
            <w:div w:id="1586190195">
              <w:marLeft w:val="0"/>
              <w:marRight w:val="0"/>
              <w:marTop w:val="0"/>
              <w:marBottom w:val="0"/>
              <w:divBdr>
                <w:top w:val="none" w:sz="0" w:space="0" w:color="auto"/>
                <w:left w:val="none" w:sz="0" w:space="0" w:color="auto"/>
                <w:bottom w:val="none" w:sz="0" w:space="0" w:color="auto"/>
                <w:right w:val="none" w:sz="0" w:space="0" w:color="auto"/>
              </w:divBdr>
              <w:divsChild>
                <w:div w:id="67659956">
                  <w:marLeft w:val="0"/>
                  <w:marRight w:val="0"/>
                  <w:marTop w:val="0"/>
                  <w:marBottom w:val="0"/>
                  <w:divBdr>
                    <w:top w:val="none" w:sz="0" w:space="0" w:color="auto"/>
                    <w:left w:val="none" w:sz="0" w:space="0" w:color="auto"/>
                    <w:bottom w:val="none" w:sz="0" w:space="0" w:color="auto"/>
                    <w:right w:val="none" w:sz="0" w:space="0" w:color="auto"/>
                  </w:divBdr>
                </w:div>
                <w:div w:id="988168696">
                  <w:marLeft w:val="0"/>
                  <w:marRight w:val="0"/>
                  <w:marTop w:val="0"/>
                  <w:marBottom w:val="0"/>
                  <w:divBdr>
                    <w:top w:val="none" w:sz="0" w:space="0" w:color="auto"/>
                    <w:left w:val="none" w:sz="0" w:space="0" w:color="auto"/>
                    <w:bottom w:val="none" w:sz="0" w:space="0" w:color="auto"/>
                    <w:right w:val="none" w:sz="0" w:space="0" w:color="auto"/>
                  </w:divBdr>
                  <w:divsChild>
                    <w:div w:id="945699939">
                      <w:marLeft w:val="0"/>
                      <w:marRight w:val="0"/>
                      <w:marTop w:val="0"/>
                      <w:marBottom w:val="0"/>
                      <w:divBdr>
                        <w:top w:val="none" w:sz="0" w:space="0" w:color="auto"/>
                        <w:left w:val="none" w:sz="0" w:space="0" w:color="auto"/>
                        <w:bottom w:val="none" w:sz="0" w:space="0" w:color="auto"/>
                        <w:right w:val="none" w:sz="0" w:space="0" w:color="auto"/>
                      </w:divBdr>
                    </w:div>
                    <w:div w:id="173469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668934">
          <w:marLeft w:val="0"/>
          <w:marRight w:val="0"/>
          <w:marTop w:val="0"/>
          <w:marBottom w:val="0"/>
          <w:divBdr>
            <w:top w:val="none" w:sz="0" w:space="0" w:color="auto"/>
            <w:left w:val="none" w:sz="0" w:space="0" w:color="auto"/>
            <w:bottom w:val="none" w:sz="0" w:space="0" w:color="auto"/>
            <w:right w:val="none" w:sz="0" w:space="0" w:color="auto"/>
          </w:divBdr>
          <w:divsChild>
            <w:div w:id="1980649517">
              <w:marLeft w:val="0"/>
              <w:marRight w:val="0"/>
              <w:marTop w:val="0"/>
              <w:marBottom w:val="0"/>
              <w:divBdr>
                <w:top w:val="none" w:sz="0" w:space="0" w:color="auto"/>
                <w:left w:val="none" w:sz="0" w:space="0" w:color="auto"/>
                <w:bottom w:val="none" w:sz="0" w:space="0" w:color="auto"/>
                <w:right w:val="none" w:sz="0" w:space="0" w:color="auto"/>
              </w:divBdr>
              <w:divsChild>
                <w:div w:id="7685168">
                  <w:marLeft w:val="0"/>
                  <w:marRight w:val="0"/>
                  <w:marTop w:val="0"/>
                  <w:marBottom w:val="0"/>
                  <w:divBdr>
                    <w:top w:val="none" w:sz="0" w:space="0" w:color="auto"/>
                    <w:left w:val="none" w:sz="0" w:space="0" w:color="auto"/>
                    <w:bottom w:val="none" w:sz="0" w:space="0" w:color="auto"/>
                    <w:right w:val="none" w:sz="0" w:space="0" w:color="auto"/>
                  </w:divBdr>
                  <w:divsChild>
                    <w:div w:id="507983538">
                      <w:marLeft w:val="0"/>
                      <w:marRight w:val="0"/>
                      <w:marTop w:val="0"/>
                      <w:marBottom w:val="0"/>
                      <w:divBdr>
                        <w:top w:val="none" w:sz="0" w:space="0" w:color="auto"/>
                        <w:left w:val="none" w:sz="0" w:space="0" w:color="auto"/>
                        <w:bottom w:val="none" w:sz="0" w:space="0" w:color="auto"/>
                        <w:right w:val="none" w:sz="0" w:space="0" w:color="auto"/>
                      </w:divBdr>
                    </w:div>
                    <w:div w:id="145228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155045">
      <w:bodyDiv w:val="1"/>
      <w:marLeft w:val="0"/>
      <w:marRight w:val="0"/>
      <w:marTop w:val="0"/>
      <w:marBottom w:val="0"/>
      <w:divBdr>
        <w:top w:val="none" w:sz="0" w:space="0" w:color="auto"/>
        <w:left w:val="none" w:sz="0" w:space="0" w:color="auto"/>
        <w:bottom w:val="none" w:sz="0" w:space="0" w:color="auto"/>
        <w:right w:val="none" w:sz="0" w:space="0" w:color="auto"/>
      </w:divBdr>
    </w:div>
    <w:div w:id="1923024517">
      <w:bodyDiv w:val="1"/>
      <w:marLeft w:val="0"/>
      <w:marRight w:val="0"/>
      <w:marTop w:val="0"/>
      <w:marBottom w:val="0"/>
      <w:divBdr>
        <w:top w:val="none" w:sz="0" w:space="0" w:color="auto"/>
        <w:left w:val="none" w:sz="0" w:space="0" w:color="auto"/>
        <w:bottom w:val="none" w:sz="0" w:space="0" w:color="auto"/>
        <w:right w:val="none" w:sz="0" w:space="0" w:color="auto"/>
      </w:divBdr>
      <w:divsChild>
        <w:div w:id="586618049">
          <w:marLeft w:val="0"/>
          <w:marRight w:val="0"/>
          <w:marTop w:val="0"/>
          <w:marBottom w:val="0"/>
          <w:divBdr>
            <w:top w:val="none" w:sz="0" w:space="0" w:color="auto"/>
            <w:left w:val="none" w:sz="0" w:space="0" w:color="auto"/>
            <w:bottom w:val="none" w:sz="0" w:space="0" w:color="auto"/>
            <w:right w:val="none" w:sz="0" w:space="0" w:color="auto"/>
          </w:divBdr>
        </w:div>
        <w:div w:id="732315127">
          <w:marLeft w:val="0"/>
          <w:marRight w:val="0"/>
          <w:marTop w:val="0"/>
          <w:marBottom w:val="0"/>
          <w:divBdr>
            <w:top w:val="none" w:sz="0" w:space="0" w:color="auto"/>
            <w:left w:val="none" w:sz="0" w:space="0" w:color="auto"/>
            <w:bottom w:val="none" w:sz="0" w:space="0" w:color="auto"/>
            <w:right w:val="none" w:sz="0" w:space="0" w:color="auto"/>
          </w:divBdr>
        </w:div>
        <w:div w:id="1021475839">
          <w:marLeft w:val="0"/>
          <w:marRight w:val="0"/>
          <w:marTop w:val="0"/>
          <w:marBottom w:val="0"/>
          <w:divBdr>
            <w:top w:val="none" w:sz="0" w:space="0" w:color="auto"/>
            <w:left w:val="none" w:sz="0" w:space="0" w:color="auto"/>
            <w:bottom w:val="none" w:sz="0" w:space="0" w:color="auto"/>
            <w:right w:val="none" w:sz="0" w:space="0" w:color="auto"/>
          </w:divBdr>
        </w:div>
        <w:div w:id="1964648434">
          <w:marLeft w:val="0"/>
          <w:marRight w:val="0"/>
          <w:marTop w:val="0"/>
          <w:marBottom w:val="0"/>
          <w:divBdr>
            <w:top w:val="none" w:sz="0" w:space="0" w:color="auto"/>
            <w:left w:val="none" w:sz="0" w:space="0" w:color="auto"/>
            <w:bottom w:val="none" w:sz="0" w:space="0" w:color="auto"/>
            <w:right w:val="none" w:sz="0" w:space="0" w:color="auto"/>
          </w:divBdr>
          <w:divsChild>
            <w:div w:id="12580606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4634313">
                  <w:marLeft w:val="0"/>
                  <w:marRight w:val="0"/>
                  <w:marTop w:val="0"/>
                  <w:marBottom w:val="0"/>
                  <w:divBdr>
                    <w:top w:val="none" w:sz="0" w:space="0" w:color="auto"/>
                    <w:left w:val="none" w:sz="0" w:space="0" w:color="auto"/>
                    <w:bottom w:val="none" w:sz="0" w:space="0" w:color="auto"/>
                    <w:right w:val="none" w:sz="0" w:space="0" w:color="auto"/>
                  </w:divBdr>
                </w:div>
                <w:div w:id="1507331011">
                  <w:marLeft w:val="0"/>
                  <w:marRight w:val="0"/>
                  <w:marTop w:val="0"/>
                  <w:marBottom w:val="0"/>
                  <w:divBdr>
                    <w:top w:val="none" w:sz="0" w:space="0" w:color="auto"/>
                    <w:left w:val="none" w:sz="0" w:space="0" w:color="auto"/>
                    <w:bottom w:val="none" w:sz="0" w:space="0" w:color="auto"/>
                    <w:right w:val="none" w:sz="0" w:space="0" w:color="auto"/>
                  </w:divBdr>
                </w:div>
                <w:div w:id="1022977362">
                  <w:marLeft w:val="0"/>
                  <w:marRight w:val="0"/>
                  <w:marTop w:val="0"/>
                  <w:marBottom w:val="0"/>
                  <w:divBdr>
                    <w:top w:val="none" w:sz="0" w:space="0" w:color="auto"/>
                    <w:left w:val="none" w:sz="0" w:space="0" w:color="auto"/>
                    <w:bottom w:val="none" w:sz="0" w:space="0" w:color="auto"/>
                    <w:right w:val="none" w:sz="0" w:space="0" w:color="auto"/>
                  </w:divBdr>
                </w:div>
                <w:div w:id="67943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hcavirginia.com/" TargetMode="External"/><Relationship Id="rId1" Type="http://schemas.openxmlformats.org/officeDocument/2006/relationships/hyperlink" Target="https://www.vhcheal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9BF76-DED0-41E2-BB5A-7AC3E637B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5579</TotalTime>
  <Pages>14</Pages>
  <Words>3981</Words>
  <Characters>22697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26625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48</cp:revision>
  <cp:lastPrinted>2024-01-04T11:56:00Z</cp:lastPrinted>
  <dcterms:created xsi:type="dcterms:W3CDTF">2024-10-25T22:00:00Z</dcterms:created>
  <dcterms:modified xsi:type="dcterms:W3CDTF">2024-11-07T17:10:00Z</dcterms:modified>
</cp:coreProperties>
</file>